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D5C69" w14:textId="77777777" w:rsidR="003D5425" w:rsidRPr="00841CC6" w:rsidRDefault="003D5425" w:rsidP="003D5425">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t>R4-24</w:t>
      </w:r>
    </w:p>
    <w:p w14:paraId="41DF08BA" w14:textId="77777777" w:rsidR="003D5425" w:rsidRPr="0052514D" w:rsidRDefault="003D5425" w:rsidP="003D5425">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2ABD4DE5" w14:textId="77777777" w:rsidR="00F71A33" w:rsidRPr="003D5425"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678160F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w:t>
      </w:r>
      <w:r w:rsidR="003D5425">
        <w:rPr>
          <w:rFonts w:ascii="Arial" w:hAnsi="Arial" w:cs="Arial"/>
          <w:sz w:val="22"/>
          <w:szCs w:val="22"/>
        </w:rPr>
        <w:t>RX</w:t>
      </w:r>
      <w:r w:rsidR="00191E5D" w:rsidRPr="00191E5D">
        <w:rPr>
          <w:rFonts w:ascii="Arial" w:hAnsi="Arial" w:cs="Arial"/>
          <w:sz w:val="22"/>
          <w:szCs w:val="22"/>
        </w:rPr>
        <w:t xml:space="preserve"> RF requirements for SBFD</w:t>
      </w:r>
    </w:p>
    <w:p w14:paraId="4FD55D83" w14:textId="348C3D9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D5425">
        <w:rPr>
          <w:rFonts w:ascii="Arial" w:hAnsi="Arial" w:cs="Arial"/>
          <w:sz w:val="22"/>
          <w:szCs w:val="22"/>
        </w:rPr>
        <w:t>8.19.2.3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2B2BBA64" w:rsidR="00AB1467" w:rsidRDefault="00E11C52" w:rsidP="00AB1467">
      <w:pPr>
        <w:jc w:val="both"/>
      </w:pPr>
      <w:r>
        <w:t>During</w:t>
      </w:r>
      <w:r w:rsidR="00AB1467">
        <w:t xml:space="preserve"> RAN</w:t>
      </w:r>
      <w:r w:rsidR="009676FD">
        <w:t>4</w:t>
      </w:r>
      <w:r w:rsidR="008B6EC4">
        <w:t>#</w:t>
      </w:r>
      <w:r w:rsidR="00F72EAC">
        <w:t>1</w:t>
      </w:r>
      <w:r w:rsidR="009676FD">
        <w:t>1</w:t>
      </w:r>
      <w:r w:rsidR="00BF592D">
        <w:t>1</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w:t>
      </w:r>
      <w:r w:rsidR="00B73F12">
        <w:t>R</w:t>
      </w:r>
      <w:r w:rsidR="00BF592D">
        <w:t xml:space="preserve">X requirements </w:t>
      </w:r>
      <w:r w:rsidR="00933208">
        <w:t>are reproduced from</w:t>
      </w:r>
      <w:r w:rsidR="008741F1">
        <w:t xml:space="preserve"> [1].</w:t>
      </w:r>
      <w:r w:rsidR="007E777D">
        <w:t xml:space="preserve"> </w:t>
      </w:r>
      <w:r w:rsidR="008741F1">
        <w:t xml:space="preserve"> </w:t>
      </w:r>
    </w:p>
    <w:tbl>
      <w:tblPr>
        <w:tblStyle w:val="aff"/>
        <w:tblW w:w="0" w:type="auto"/>
        <w:tblLook w:val="04A0" w:firstRow="1" w:lastRow="0" w:firstColumn="1" w:lastColumn="0" w:noHBand="0" w:noVBand="1"/>
      </w:tblPr>
      <w:tblGrid>
        <w:gridCol w:w="9631"/>
      </w:tblGrid>
      <w:tr w:rsidR="008900E8" w14:paraId="055F5D41" w14:textId="77777777" w:rsidTr="008900E8">
        <w:tc>
          <w:tcPr>
            <w:tcW w:w="9631" w:type="dxa"/>
          </w:tcPr>
          <w:p w14:paraId="0F20A172" w14:textId="77777777" w:rsidR="004D769F" w:rsidRDefault="004D769F" w:rsidP="004D769F">
            <w:pPr>
              <w:pStyle w:val="4"/>
              <w:numPr>
                <w:ilvl w:val="0"/>
                <w:numId w:val="0"/>
              </w:numPr>
              <w:outlineLvl w:val="3"/>
              <w:rPr>
                <w:sz w:val="20"/>
              </w:rPr>
            </w:pPr>
            <w:r>
              <w:rPr>
                <w:sz w:val="20"/>
              </w:rPr>
              <w:t xml:space="preserve">Issue 3-4-1 &amp; Issue 3-4-2: Necessity for additional co-existence study for In-band blocking and Scenario/Case for additional co-existence study (if agreed) </w:t>
            </w:r>
          </w:p>
          <w:p w14:paraId="71DE55FF" w14:textId="77777777" w:rsidR="004D769F" w:rsidRDefault="004D769F" w:rsidP="004D769F">
            <w:pPr>
              <w:pStyle w:val="afff0"/>
              <w:widowControl/>
              <w:numPr>
                <w:ilvl w:val="0"/>
                <w:numId w:val="12"/>
              </w:numPr>
              <w:spacing w:after="120" w:line="259" w:lineRule="auto"/>
              <w:ind w:left="720" w:firstLineChars="0"/>
              <w:jc w:val="left"/>
              <w:rPr>
                <w:lang w:val="en-US"/>
              </w:rPr>
            </w:pPr>
            <w:r>
              <w:rPr>
                <w:lang w:val="en-US"/>
              </w:rPr>
              <w:t xml:space="preserve">Way forward: </w:t>
            </w:r>
          </w:p>
          <w:p w14:paraId="0D31AF76" w14:textId="77777777" w:rsidR="004D769F" w:rsidRDefault="004D769F" w:rsidP="004D769F">
            <w:pPr>
              <w:pStyle w:val="afff0"/>
              <w:widowControl/>
              <w:numPr>
                <w:ilvl w:val="1"/>
                <w:numId w:val="12"/>
              </w:numPr>
              <w:spacing w:after="120" w:line="259" w:lineRule="auto"/>
              <w:ind w:left="1656" w:firstLineChars="0"/>
              <w:jc w:val="left"/>
              <w:rPr>
                <w:lang w:val="en-US"/>
              </w:rPr>
            </w:pPr>
            <w:r>
              <w:rPr>
                <w:lang w:val="en-US"/>
              </w:rPr>
              <w:t xml:space="preserve">Companies are encouraged to provide the </w:t>
            </w:r>
            <w:r>
              <w:rPr>
                <w:rFonts w:eastAsia="宋体" w:hint="eastAsia"/>
                <w:lang w:val="en-US" w:eastAsia="zh-CN"/>
              </w:rPr>
              <w:t>evaluation</w:t>
            </w:r>
            <w:r>
              <w:rPr>
                <w:lang w:val="en-US"/>
              </w:rPr>
              <w:t xml:space="preserve"> results for in-band blocking in the next meeting: </w:t>
            </w:r>
          </w:p>
          <w:p w14:paraId="4624F498" w14:textId="77777777" w:rsidR="004D769F" w:rsidRDefault="004D769F" w:rsidP="004D769F">
            <w:pPr>
              <w:pStyle w:val="afff0"/>
              <w:widowControl/>
              <w:numPr>
                <w:ilvl w:val="2"/>
                <w:numId w:val="12"/>
              </w:numPr>
              <w:overflowPunct w:val="0"/>
              <w:autoSpaceDE w:val="0"/>
              <w:autoSpaceDN w:val="0"/>
              <w:adjustRightInd w:val="0"/>
              <w:spacing w:after="180"/>
              <w:ind w:left="2376" w:firstLineChars="0"/>
              <w:jc w:val="left"/>
              <w:textAlignment w:val="baseline"/>
              <w:rPr>
                <w:lang w:val="en-US"/>
              </w:rPr>
            </w:pPr>
            <w:r>
              <w:rPr>
                <w:lang w:val="en-US"/>
              </w:rPr>
              <w:t>The scenarios to be studied are Scenario 1, 3, 5, 6, 9, defined in TR 38.858</w:t>
            </w:r>
          </w:p>
          <w:p w14:paraId="12C843F0" w14:textId="77777777" w:rsidR="004D769F" w:rsidRDefault="004D769F" w:rsidP="004D769F">
            <w:pPr>
              <w:pStyle w:val="afff0"/>
              <w:widowControl/>
              <w:numPr>
                <w:ilvl w:val="2"/>
                <w:numId w:val="12"/>
              </w:numPr>
              <w:overflowPunct w:val="0"/>
              <w:autoSpaceDE w:val="0"/>
              <w:autoSpaceDN w:val="0"/>
              <w:adjustRightInd w:val="0"/>
              <w:spacing w:after="180"/>
              <w:ind w:left="2376" w:firstLineChars="0"/>
              <w:jc w:val="left"/>
              <w:textAlignment w:val="baseline"/>
              <w:rPr>
                <w:lang w:val="en-US"/>
              </w:rPr>
            </w:pPr>
            <w:r>
              <w:rPr>
                <w:lang w:val="en-US"/>
              </w:rPr>
              <w:t xml:space="preserve">The case to be studied is Case 3 (TDD DL to SBFD UL </w:t>
            </w:r>
            <w:proofErr w:type="spellStart"/>
            <w:r>
              <w:rPr>
                <w:lang w:val="en-US"/>
              </w:rPr>
              <w:t>subband</w:t>
            </w:r>
            <w:proofErr w:type="spellEnd"/>
            <w:r>
              <w:rPr>
                <w:lang w:val="en-US"/>
              </w:rPr>
              <w:t>).</w:t>
            </w:r>
          </w:p>
          <w:p w14:paraId="27E30410" w14:textId="77777777" w:rsidR="004D769F" w:rsidRDefault="004D769F" w:rsidP="004D769F">
            <w:pPr>
              <w:pStyle w:val="afff0"/>
              <w:widowControl/>
              <w:numPr>
                <w:ilvl w:val="2"/>
                <w:numId w:val="12"/>
              </w:numPr>
              <w:spacing w:after="120" w:line="259" w:lineRule="auto"/>
              <w:ind w:left="2376" w:firstLineChars="0"/>
              <w:jc w:val="left"/>
              <w:rPr>
                <w:lang w:val="en-US"/>
              </w:rPr>
            </w:pPr>
            <w:r>
              <w:rPr>
                <w:lang w:val="en-US"/>
              </w:rPr>
              <w:t xml:space="preserve">FFS the power level which should be collected from the simulation results to derive in-band blocking levels: </w:t>
            </w:r>
          </w:p>
          <w:p w14:paraId="4B1FA44A" w14:textId="77777777" w:rsidR="004D769F" w:rsidRDefault="004D769F" w:rsidP="004D769F">
            <w:pPr>
              <w:pStyle w:val="afff0"/>
              <w:widowControl/>
              <w:numPr>
                <w:ilvl w:val="3"/>
                <w:numId w:val="12"/>
              </w:numPr>
              <w:spacing w:after="120" w:line="259" w:lineRule="auto"/>
              <w:ind w:left="3096" w:firstLineChars="0"/>
              <w:jc w:val="left"/>
              <w:rPr>
                <w:lang w:val="en-US"/>
              </w:rPr>
            </w:pPr>
            <w:r>
              <w:rPr>
                <w:lang w:val="en-US"/>
              </w:rPr>
              <w:t xml:space="preserve">Option-1: absolute power level of interference from adjacent channel only, i.e., </w:t>
            </w:r>
            <w:r>
              <w:rPr>
                <w:lang w:eastAsia="ja-JP"/>
              </w:rPr>
              <w:t>SBFD network internal interference should not be considered in the simulation, from the perspective of definition of in-band blocking requirement.</w:t>
            </w:r>
          </w:p>
          <w:p w14:paraId="17EE99DB" w14:textId="77777777" w:rsidR="004D769F" w:rsidRDefault="004D769F" w:rsidP="004D769F">
            <w:pPr>
              <w:pStyle w:val="afff0"/>
              <w:widowControl/>
              <w:numPr>
                <w:ilvl w:val="3"/>
                <w:numId w:val="12"/>
              </w:numPr>
              <w:spacing w:after="120" w:line="259" w:lineRule="auto"/>
              <w:ind w:left="3096" w:firstLineChars="0"/>
              <w:jc w:val="left"/>
              <w:rPr>
                <w:lang w:val="en-US"/>
              </w:rPr>
            </w:pPr>
            <w:r>
              <w:rPr>
                <w:lang w:val="en-US"/>
              </w:rPr>
              <w:t xml:space="preserve">Other options are not precluded. </w:t>
            </w:r>
          </w:p>
          <w:p w14:paraId="37911A69" w14:textId="77777777" w:rsidR="004D769F" w:rsidRDefault="004D769F" w:rsidP="004D769F">
            <w:pPr>
              <w:pStyle w:val="afff0"/>
              <w:widowControl/>
              <w:numPr>
                <w:ilvl w:val="2"/>
                <w:numId w:val="12"/>
              </w:numPr>
              <w:spacing w:after="120" w:line="259" w:lineRule="auto"/>
              <w:ind w:left="2376" w:firstLineChars="0"/>
              <w:jc w:val="left"/>
              <w:rPr>
                <w:lang w:val="en-US"/>
              </w:rPr>
            </w:pPr>
            <w:r>
              <w:rPr>
                <w:lang w:val="en-US"/>
              </w:rPr>
              <w:t xml:space="preserve">FFS the reference point for the power level which should be before or after RX beamforming. </w:t>
            </w:r>
          </w:p>
          <w:p w14:paraId="54AEFC4B" w14:textId="77777777" w:rsidR="004D769F" w:rsidRDefault="004D769F" w:rsidP="004D769F">
            <w:pPr>
              <w:pStyle w:val="afff0"/>
              <w:widowControl/>
              <w:numPr>
                <w:ilvl w:val="3"/>
                <w:numId w:val="12"/>
              </w:numPr>
              <w:spacing w:after="120" w:line="259" w:lineRule="auto"/>
              <w:ind w:left="3096" w:firstLineChars="0"/>
              <w:jc w:val="left"/>
              <w:rPr>
                <w:lang w:val="en-US"/>
              </w:rPr>
            </w:pPr>
            <w:r>
              <w:rPr>
                <w:lang w:val="en-US"/>
              </w:rPr>
              <w:t xml:space="preserve">Option-1: after RX subarray beamforming gain and before array gain, </w:t>
            </w:r>
            <w:proofErr w:type="spellStart"/>
            <w:r>
              <w:rPr>
                <w:lang w:val="en-US"/>
              </w:rPr>
              <w:t>i.e</w:t>
            </w:r>
            <w:proofErr w:type="spellEnd"/>
            <w:r>
              <w:rPr>
                <w:lang w:val="en-US"/>
              </w:rPr>
              <w:t>, at TAB.</w:t>
            </w:r>
          </w:p>
          <w:p w14:paraId="5811B464" w14:textId="77777777" w:rsidR="004D769F" w:rsidRDefault="004D769F" w:rsidP="004D769F">
            <w:pPr>
              <w:pStyle w:val="afff0"/>
              <w:widowControl/>
              <w:numPr>
                <w:ilvl w:val="2"/>
                <w:numId w:val="12"/>
              </w:numPr>
              <w:spacing w:after="120" w:line="259" w:lineRule="auto"/>
              <w:ind w:left="2376" w:firstLineChars="0"/>
              <w:jc w:val="left"/>
              <w:rPr>
                <w:lang w:val="en-US"/>
              </w:rPr>
            </w:pPr>
            <w:r>
              <w:rPr>
                <w:lang w:val="en-US"/>
              </w:rPr>
              <w:t xml:space="preserve">FFS </w:t>
            </w:r>
            <w:r>
              <w:rPr>
                <w:lang w:eastAsia="ja-JP"/>
              </w:rPr>
              <w:t>different grid-shift values should be considered.</w:t>
            </w:r>
          </w:p>
          <w:p w14:paraId="3A4256CA" w14:textId="77777777" w:rsidR="004D769F" w:rsidRDefault="004D769F" w:rsidP="004D769F">
            <w:pPr>
              <w:pStyle w:val="afff0"/>
              <w:widowControl/>
              <w:numPr>
                <w:ilvl w:val="3"/>
                <w:numId w:val="12"/>
              </w:numPr>
              <w:spacing w:after="120" w:line="259" w:lineRule="auto"/>
              <w:ind w:left="3096" w:firstLineChars="0"/>
              <w:jc w:val="left"/>
              <w:rPr>
                <w:lang w:val="en-US"/>
              </w:rPr>
            </w:pPr>
            <w:r>
              <w:rPr>
                <w:lang w:val="en-US"/>
              </w:rPr>
              <w:t>Option-1:</w:t>
            </w:r>
            <w:r>
              <w:rPr>
                <w:lang w:eastAsia="ja-JP"/>
              </w:rPr>
              <w:t xml:space="preserve"> 10%.</w:t>
            </w:r>
          </w:p>
          <w:p w14:paraId="1E0863E5" w14:textId="77777777" w:rsidR="004D769F" w:rsidRDefault="004D769F" w:rsidP="004D769F">
            <w:pPr>
              <w:pStyle w:val="afff0"/>
              <w:widowControl/>
              <w:numPr>
                <w:ilvl w:val="3"/>
                <w:numId w:val="12"/>
              </w:numPr>
              <w:spacing w:after="120" w:line="259" w:lineRule="auto"/>
              <w:ind w:left="3096" w:firstLineChars="0"/>
              <w:jc w:val="left"/>
              <w:rPr>
                <w:lang w:val="en-US"/>
              </w:rPr>
            </w:pPr>
            <w:r>
              <w:rPr>
                <w:lang w:val="en-US"/>
              </w:rPr>
              <w:t>Option-2:</w:t>
            </w:r>
            <w:r>
              <w:rPr>
                <w:lang w:eastAsia="ja-JP"/>
              </w:rPr>
              <w:t xml:space="preserve"> Other percentage values are not precluded.</w:t>
            </w:r>
          </w:p>
          <w:p w14:paraId="42ECF9DE" w14:textId="77777777" w:rsidR="004D769F" w:rsidRDefault="004D769F" w:rsidP="004D769F">
            <w:pPr>
              <w:pStyle w:val="afff0"/>
              <w:widowControl/>
              <w:numPr>
                <w:ilvl w:val="2"/>
                <w:numId w:val="12"/>
              </w:numPr>
              <w:spacing w:after="120" w:line="259" w:lineRule="auto"/>
              <w:ind w:left="2376" w:firstLineChars="0"/>
              <w:jc w:val="left"/>
              <w:rPr>
                <w:lang w:val="en-US"/>
              </w:rPr>
            </w:pPr>
            <w:r>
              <w:rPr>
                <w:lang w:val="en-US"/>
              </w:rPr>
              <w:t>FFS how to use the power level probability distributions to derive the in-band blocking levels</w:t>
            </w:r>
          </w:p>
          <w:p w14:paraId="183AA3E6" w14:textId="77777777" w:rsidR="004D769F" w:rsidRDefault="004D769F" w:rsidP="004D769F">
            <w:pPr>
              <w:pStyle w:val="afff0"/>
              <w:widowControl/>
              <w:numPr>
                <w:ilvl w:val="3"/>
                <w:numId w:val="12"/>
              </w:numPr>
              <w:spacing w:after="120" w:line="259" w:lineRule="auto"/>
              <w:ind w:left="3096" w:firstLineChars="0"/>
              <w:jc w:val="left"/>
              <w:rPr>
                <w:lang w:eastAsia="ja-JP"/>
              </w:rPr>
            </w:pPr>
            <w:r>
              <w:rPr>
                <w:lang w:val="en-US"/>
              </w:rPr>
              <w:t xml:space="preserve">Option-1: </w:t>
            </w:r>
            <w:r>
              <w:rPr>
                <w:lang w:eastAsia="ja-JP"/>
              </w:rPr>
              <w:t>Find the X% tile of the UL SBFD wideband received power CDF to define the blocking requirement in each of the down-selected scenarios.</w:t>
            </w:r>
          </w:p>
          <w:p w14:paraId="1CAE77C3" w14:textId="77777777" w:rsidR="004D769F" w:rsidRDefault="004D769F" w:rsidP="004D769F">
            <w:pPr>
              <w:pStyle w:val="afff0"/>
              <w:widowControl/>
              <w:numPr>
                <w:ilvl w:val="4"/>
                <w:numId w:val="12"/>
              </w:numPr>
              <w:spacing w:after="120" w:line="259" w:lineRule="auto"/>
              <w:ind w:left="3816" w:firstLineChars="0"/>
              <w:jc w:val="left"/>
              <w:rPr>
                <w:lang w:eastAsia="ja-JP"/>
              </w:rPr>
            </w:pPr>
            <w:r>
              <w:rPr>
                <w:lang w:eastAsia="ja-JP"/>
              </w:rPr>
              <w:t>FFS the value of X</w:t>
            </w:r>
          </w:p>
          <w:p w14:paraId="7E044887" w14:textId="7F3A3355" w:rsidR="0067071C" w:rsidRPr="00F756BD" w:rsidRDefault="004D769F" w:rsidP="0027228F">
            <w:pPr>
              <w:pStyle w:val="afff0"/>
              <w:widowControl/>
              <w:numPr>
                <w:ilvl w:val="2"/>
                <w:numId w:val="12"/>
              </w:numPr>
              <w:spacing w:after="120" w:line="259" w:lineRule="auto"/>
              <w:ind w:left="2376" w:firstLineChars="0"/>
              <w:jc w:val="left"/>
              <w:rPr>
                <w:rFonts w:ascii="Times New Roman" w:hAnsi="Times New Roman"/>
                <w:sz w:val="20"/>
                <w:lang w:val="en-US"/>
              </w:rPr>
            </w:pPr>
            <w:r>
              <w:rPr>
                <w:lang w:eastAsia="ja-JP"/>
              </w:rPr>
              <w:lastRenderedPageBreak/>
              <w:t xml:space="preserve">FFS the impact of CLI handling scheme introduced in RAN1. </w:t>
            </w:r>
          </w:p>
        </w:tc>
      </w:tr>
    </w:tbl>
    <w:p w14:paraId="5DBFAD44" w14:textId="76D0317F" w:rsidR="00A476DD" w:rsidRDefault="00F72EAC" w:rsidP="00F72EAC">
      <w:pPr>
        <w:jc w:val="both"/>
      </w:pPr>
      <w:r>
        <w:lastRenderedPageBreak/>
        <w:t xml:space="preserve">In this contribution, we would like to share our views regarding </w:t>
      </w:r>
      <w:r w:rsidR="00BF592D">
        <w:t>the open issues</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D8B5A6E" w14:textId="7144BCBD" w:rsidR="004F3534" w:rsidRPr="0088186D"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sidRPr="0088186D">
        <w:rPr>
          <w:rFonts w:eastAsia="Yu Mincho"/>
          <w:sz w:val="24"/>
          <w:szCs w:val="24"/>
          <w:lang w:val="en-US" w:eastAsia="zh-CN"/>
        </w:rPr>
        <w:t xml:space="preserve">2.1 </w:t>
      </w:r>
      <w:r w:rsidR="004F3534" w:rsidRPr="0088186D">
        <w:rPr>
          <w:rFonts w:eastAsia="Yu Mincho"/>
          <w:sz w:val="24"/>
          <w:szCs w:val="24"/>
          <w:lang w:val="en-US" w:eastAsia="zh-CN"/>
        </w:rPr>
        <w:t>Reference sensitivity and OTA sensitivity</w:t>
      </w:r>
    </w:p>
    <w:p w14:paraId="28D280A0" w14:textId="0F67F9B2" w:rsidR="00304BD6" w:rsidRDefault="004F3534" w:rsidP="0062771A">
      <w:pPr>
        <w:jc w:val="both"/>
        <w:rPr>
          <w:lang w:val="en-US"/>
        </w:rPr>
      </w:pPr>
      <w:r>
        <w:rPr>
          <w:lang w:val="en-US"/>
        </w:rPr>
        <w:t xml:space="preserve">During Rel-18 SI, value range [0.5~1] dB has been considered for the allowed sensitivity degradation due to self-interference. RAN4 may need to continue the work from e.g. whether to consider interferences other than self-interference for OTA sensitivity. </w:t>
      </w:r>
    </w:p>
    <w:p w14:paraId="0D5B0F52" w14:textId="77777777" w:rsidR="008D34D5" w:rsidRDefault="008D34D5" w:rsidP="0062771A">
      <w:pPr>
        <w:jc w:val="both"/>
        <w:rPr>
          <w:lang w:val="en-US"/>
        </w:rPr>
      </w:pPr>
      <w:r>
        <w:rPr>
          <w:lang w:val="en-US" w:eastAsia="zh-CN"/>
        </w:rPr>
        <w:t>From the previous discussion in [</w:t>
      </w:r>
      <w:r w:rsidRPr="008D34D5">
        <w:rPr>
          <w:lang w:val="en-US" w:eastAsia="zh-CN"/>
        </w:rPr>
        <w:t>R4-2410108</w:t>
      </w:r>
      <w:r>
        <w:rPr>
          <w:lang w:val="en-US" w:eastAsia="zh-CN"/>
        </w:rPr>
        <w:t>], firstly we need to decide the assumption for the</w:t>
      </w:r>
      <w:r w:rsidRPr="008D34D5">
        <w:rPr>
          <w:lang w:val="en-US"/>
        </w:rPr>
        <w:t xml:space="preserve"> </w:t>
      </w:r>
      <w:r>
        <w:rPr>
          <w:lang w:val="en-US"/>
        </w:rPr>
        <w:t xml:space="preserve">interference considered in the OTA sensitivity degradation. </w:t>
      </w:r>
    </w:p>
    <w:p w14:paraId="479DF551" w14:textId="77777777" w:rsidR="008D34D5" w:rsidRPr="008D34D5" w:rsidRDefault="008D34D5" w:rsidP="008D34D5">
      <w:pPr>
        <w:numPr>
          <w:ilvl w:val="1"/>
          <w:numId w:val="12"/>
        </w:numPr>
        <w:spacing w:after="120" w:line="259" w:lineRule="auto"/>
        <w:ind w:left="1656"/>
        <w:rPr>
          <w:rFonts w:eastAsia="MS Mincho"/>
          <w:lang w:val="en-US"/>
        </w:rPr>
      </w:pPr>
      <w:r w:rsidRPr="008D34D5">
        <w:rPr>
          <w:rFonts w:eastAsia="MS Mincho"/>
          <w:lang w:val="en-US"/>
        </w:rPr>
        <w:t>Alt. 1: RAN4 to consider self-interference, inter-site interference, and inter-sector interference when defining the OTA reference sensitivity.</w:t>
      </w:r>
    </w:p>
    <w:p w14:paraId="11D8FC9F" w14:textId="77777777" w:rsidR="008D34D5" w:rsidRPr="008D34D5" w:rsidRDefault="008D34D5" w:rsidP="008D34D5">
      <w:pPr>
        <w:numPr>
          <w:ilvl w:val="1"/>
          <w:numId w:val="12"/>
        </w:numPr>
        <w:spacing w:after="120" w:line="259" w:lineRule="auto"/>
        <w:ind w:left="1656"/>
        <w:rPr>
          <w:rFonts w:eastAsia="MS Mincho"/>
          <w:lang w:val="en-US"/>
        </w:rPr>
      </w:pPr>
      <w:r w:rsidRPr="008D34D5">
        <w:rPr>
          <w:rFonts w:eastAsia="MS Mincho"/>
          <w:lang w:val="en-US"/>
        </w:rPr>
        <w:t>Alt. 2: Only self-interference considered</w:t>
      </w:r>
    </w:p>
    <w:p w14:paraId="4C600B38" w14:textId="77777777" w:rsidR="008D34D5" w:rsidRPr="008D34D5" w:rsidRDefault="008D34D5" w:rsidP="008D34D5">
      <w:pPr>
        <w:numPr>
          <w:ilvl w:val="1"/>
          <w:numId w:val="12"/>
        </w:numPr>
        <w:spacing w:after="120" w:line="259" w:lineRule="auto"/>
        <w:ind w:left="1656"/>
        <w:rPr>
          <w:rFonts w:eastAsia="MS Mincho"/>
          <w:lang w:val="en-US"/>
        </w:rPr>
      </w:pPr>
      <w:r w:rsidRPr="008D34D5">
        <w:rPr>
          <w:rFonts w:eastAsia="MS Mincho"/>
          <w:lang w:val="en-US"/>
        </w:rPr>
        <w:t>Alt. 3: Others</w:t>
      </w:r>
    </w:p>
    <w:p w14:paraId="22E2E241" w14:textId="6C225F6E" w:rsidR="008D34D5" w:rsidRDefault="006F0DD3" w:rsidP="0062771A">
      <w:pPr>
        <w:jc w:val="both"/>
        <w:rPr>
          <w:rFonts w:eastAsia="宋体"/>
          <w:szCs w:val="24"/>
          <w:lang w:eastAsia="zh-CN"/>
        </w:rPr>
      </w:pPr>
      <w:r>
        <w:rPr>
          <w:lang w:val="en-US" w:eastAsia="zh-CN"/>
        </w:rPr>
        <w:t xml:space="preserve">Inter-site interference and inter-sector interference involve at least two BSs and the required high isolation may be guaranteed by deployments and some </w:t>
      </w:r>
      <w:r w:rsidRPr="00982966">
        <w:rPr>
          <w:rFonts w:eastAsia="宋体"/>
          <w:szCs w:val="24"/>
          <w:lang w:eastAsia="zh-CN"/>
        </w:rPr>
        <w:t>CLI coordination</w:t>
      </w:r>
      <w:r>
        <w:rPr>
          <w:rFonts w:eastAsia="宋体"/>
          <w:szCs w:val="24"/>
          <w:lang w:eastAsia="zh-CN"/>
        </w:rPr>
        <w:t xml:space="preserve"> solutions</w:t>
      </w:r>
      <w:r w:rsidR="0094399F">
        <w:rPr>
          <w:rFonts w:eastAsia="宋体"/>
          <w:szCs w:val="24"/>
          <w:lang w:eastAsia="zh-CN"/>
        </w:rPr>
        <w:t>, i.e. c</w:t>
      </w:r>
      <w:r w:rsidR="0094399F" w:rsidRPr="0094399F">
        <w:rPr>
          <w:rFonts w:eastAsia="宋体" w:hint="eastAsia"/>
          <w:szCs w:val="24"/>
          <w:lang w:eastAsia="zh-CN"/>
        </w:rPr>
        <w:t xml:space="preserve">oordinated </w:t>
      </w:r>
      <w:r w:rsidR="0094399F">
        <w:rPr>
          <w:rFonts w:eastAsia="宋体"/>
          <w:szCs w:val="24"/>
          <w:lang w:eastAsia="zh-CN"/>
        </w:rPr>
        <w:t>b</w:t>
      </w:r>
      <w:r w:rsidR="0094399F" w:rsidRPr="0094399F">
        <w:rPr>
          <w:rFonts w:eastAsia="宋体" w:hint="eastAsia"/>
          <w:szCs w:val="24"/>
          <w:lang w:eastAsia="zh-CN"/>
        </w:rPr>
        <w:t>eamformin</w:t>
      </w:r>
      <w:r w:rsidR="0094399F">
        <w:rPr>
          <w:rFonts w:eastAsia="宋体"/>
          <w:szCs w:val="24"/>
          <w:lang w:eastAsia="zh-CN"/>
        </w:rPr>
        <w:t>g</w:t>
      </w:r>
      <w:r>
        <w:rPr>
          <w:rFonts w:eastAsia="宋体"/>
          <w:szCs w:val="24"/>
          <w:lang w:eastAsia="zh-CN"/>
        </w:rPr>
        <w:t>, which may</w:t>
      </w:r>
      <w:r w:rsidR="0094399F">
        <w:rPr>
          <w:rFonts w:eastAsia="宋体"/>
          <w:szCs w:val="24"/>
          <w:lang w:eastAsia="zh-CN"/>
        </w:rPr>
        <w:t xml:space="preserve"> not be covered by</w:t>
      </w:r>
      <w:r>
        <w:rPr>
          <w:rFonts w:eastAsia="宋体"/>
          <w:szCs w:val="24"/>
          <w:lang w:eastAsia="zh-CN"/>
        </w:rPr>
        <w:t xml:space="preserve"> a RF requirement for a </w:t>
      </w:r>
      <w:r w:rsidR="00B90856">
        <w:rPr>
          <w:rFonts w:eastAsia="宋体"/>
          <w:szCs w:val="24"/>
          <w:lang w:eastAsia="zh-CN"/>
        </w:rPr>
        <w:t xml:space="preserve">BS. hence it is preferred to Alt.2, i.e. </w:t>
      </w:r>
      <w:r w:rsidR="00B90856">
        <w:rPr>
          <w:rFonts w:eastAsia="宋体" w:hint="eastAsia"/>
          <w:szCs w:val="24"/>
          <w:lang w:eastAsia="zh-CN"/>
        </w:rPr>
        <w:t>only</w:t>
      </w:r>
      <w:r w:rsidR="00B90856">
        <w:rPr>
          <w:rFonts w:eastAsia="宋体"/>
          <w:szCs w:val="24"/>
          <w:lang w:eastAsia="zh-CN"/>
        </w:rPr>
        <w:t xml:space="preserve"> self-interference is considered.</w:t>
      </w:r>
    </w:p>
    <w:p w14:paraId="7EC1DC7D" w14:textId="5D9446C6" w:rsidR="00B90856" w:rsidRDefault="00B90856" w:rsidP="0062771A">
      <w:pPr>
        <w:jc w:val="both"/>
        <w:rPr>
          <w:rFonts w:eastAsia="MS Mincho"/>
          <w:lang w:val="en-US"/>
        </w:rPr>
      </w:pPr>
      <w:r>
        <w:rPr>
          <w:lang w:val="en-US" w:eastAsia="zh-CN"/>
        </w:rPr>
        <w:t>F</w:t>
      </w:r>
      <w:r w:rsidR="00FC2D75">
        <w:rPr>
          <w:lang w:val="en-US" w:eastAsia="zh-CN"/>
        </w:rPr>
        <w:t xml:space="preserve">or the </w:t>
      </w:r>
      <w:r w:rsidR="0094399F">
        <w:rPr>
          <w:lang w:val="en-US" w:eastAsia="zh-CN"/>
        </w:rPr>
        <w:t>value range</w:t>
      </w:r>
      <w:r w:rsidR="0094399F">
        <w:rPr>
          <w:rFonts w:hint="eastAsia"/>
          <w:lang w:val="en-US" w:eastAsia="zh-CN"/>
        </w:rPr>
        <w:t>,</w:t>
      </w:r>
      <w:r w:rsidR="0094399F">
        <w:rPr>
          <w:lang w:val="en-US" w:eastAsia="zh-CN"/>
        </w:rPr>
        <w:t xml:space="preserve"> ~1 dB sensitivity degradation</w:t>
      </w:r>
      <w:r w:rsidR="00326634">
        <w:rPr>
          <w:lang w:val="en-US" w:eastAsia="zh-CN"/>
        </w:rPr>
        <w:t xml:space="preserve"> was used in the SI in general. If consider overall impact to system performance, </w:t>
      </w:r>
      <w:r w:rsidR="00326634" w:rsidRPr="008D34D5">
        <w:rPr>
          <w:rFonts w:eastAsia="MS Mincho"/>
          <w:lang w:val="en-US"/>
        </w:rPr>
        <w:t>self-interference, inter-site interference, and inter-sector interference</w:t>
      </w:r>
      <w:r w:rsidR="00326634">
        <w:rPr>
          <w:rFonts w:eastAsia="MS Mincho"/>
          <w:lang w:val="en-US"/>
        </w:rPr>
        <w:t xml:space="preserve"> all will contribute on the </w:t>
      </w:r>
      <w:r w:rsidR="00326634">
        <w:rPr>
          <w:lang w:val="en-US" w:eastAsia="zh-CN"/>
        </w:rPr>
        <w:t>sensitivity degradation</w:t>
      </w:r>
      <w:r w:rsidR="00326634">
        <w:rPr>
          <w:rFonts w:eastAsia="MS Mincho"/>
          <w:lang w:val="en-US"/>
        </w:rPr>
        <w:t xml:space="preserve">. </w:t>
      </w:r>
      <w:r w:rsidR="003D5425">
        <w:rPr>
          <w:rFonts w:eastAsia="MS Mincho"/>
          <w:lang w:val="en-US"/>
        </w:rPr>
        <w:t xml:space="preserve">Meanwhile we define 20 dB dynamic range requirement to consider co-channel interference. Considering there may be higher IoT in the real network. </w:t>
      </w:r>
      <w:r w:rsidR="00326634">
        <w:rPr>
          <w:rFonts w:eastAsia="MS Mincho"/>
          <w:lang w:val="en-US"/>
        </w:rPr>
        <w:t xml:space="preserve">It is proposed to add </w:t>
      </w:r>
      <w:r w:rsidR="003D5425">
        <w:rPr>
          <w:rFonts w:eastAsia="MS Mincho"/>
          <w:lang w:val="en-US"/>
        </w:rPr>
        <w:t>1</w:t>
      </w:r>
      <w:r w:rsidR="00326634">
        <w:rPr>
          <w:rFonts w:eastAsia="MS Mincho"/>
          <w:lang w:val="en-US"/>
        </w:rPr>
        <w:t xml:space="preserve"> dB addition to reference sensitivity </w:t>
      </w:r>
      <w:r w:rsidR="00273705">
        <w:rPr>
          <w:rFonts w:eastAsia="MS Mincho"/>
          <w:lang w:val="en-US"/>
        </w:rPr>
        <w:t>due to self-interference.</w:t>
      </w:r>
    </w:p>
    <w:p w14:paraId="4A484356" w14:textId="3E7D7DC5" w:rsidR="00273705" w:rsidRPr="0088186D" w:rsidRDefault="00273705" w:rsidP="00273705">
      <w:pPr>
        <w:jc w:val="both"/>
        <w:rPr>
          <w:b/>
          <w:i/>
        </w:rPr>
      </w:pPr>
      <w:r w:rsidRPr="0088186D">
        <w:rPr>
          <w:b/>
          <w:i/>
        </w:rPr>
        <w:t xml:space="preserve">Proposal </w:t>
      </w:r>
      <w:r w:rsidR="00DD1A6F">
        <w:rPr>
          <w:b/>
          <w:i/>
        </w:rPr>
        <w:t>1</w:t>
      </w:r>
      <w:r w:rsidRPr="0088186D">
        <w:rPr>
          <w:b/>
          <w:i/>
        </w:rPr>
        <w:t xml:space="preserve">: for OTA reference sensitivity, it is proposed to add </w:t>
      </w:r>
      <w:r w:rsidR="003D5425">
        <w:rPr>
          <w:b/>
          <w:i/>
        </w:rPr>
        <w:t>1</w:t>
      </w:r>
      <w:r w:rsidRPr="0088186D">
        <w:rPr>
          <w:b/>
          <w:i/>
        </w:rPr>
        <w:t xml:space="preserve"> dB addition to reference sensitivity due to self-interference.</w:t>
      </w:r>
    </w:p>
    <w:p w14:paraId="26677B9E" w14:textId="6C620DDD" w:rsidR="004D3DA2" w:rsidRPr="00B04DEE" w:rsidRDefault="004D3DA2" w:rsidP="004D3DA2">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2.2</w:t>
      </w:r>
      <w:r w:rsidRPr="004D3DA2">
        <w:rPr>
          <w:rFonts w:eastAsia="Yu Mincho"/>
          <w:sz w:val="24"/>
          <w:szCs w:val="24"/>
          <w:lang w:val="en-US" w:eastAsia="zh-CN"/>
        </w:rPr>
        <w:t xml:space="preserve"> </w:t>
      </w:r>
      <w:r w:rsidRPr="00B04DEE">
        <w:rPr>
          <w:rFonts w:eastAsia="Yu Mincho"/>
          <w:sz w:val="24"/>
          <w:szCs w:val="24"/>
          <w:lang w:val="en-US" w:eastAsia="zh-CN"/>
        </w:rPr>
        <w:t>Dynamic range requirement</w:t>
      </w:r>
    </w:p>
    <w:p w14:paraId="5BEEA707" w14:textId="6A065156" w:rsidR="00D05FCC" w:rsidRDefault="00805C89" w:rsidP="0062771A">
      <w:pPr>
        <w:jc w:val="both"/>
        <w:rPr>
          <w:lang w:val="en-US" w:eastAsia="zh-CN"/>
        </w:rPr>
      </w:pPr>
      <w:r>
        <w:rPr>
          <w:lang w:val="en-US"/>
        </w:rPr>
        <w:t xml:space="preserve">During Rel-18 SI,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agreed that dynamic range is still applicable for SBFD capable BS</w:t>
      </w:r>
      <w:r w:rsidR="009937F3">
        <w:rPr>
          <w:lang w:val="en-US" w:eastAsia="zh-CN"/>
        </w:rPr>
        <w:t xml:space="preserve">. </w:t>
      </w:r>
      <w:r w:rsidR="007B1ED4" w:rsidRPr="007B1ED4">
        <w:rPr>
          <w:lang w:val="en-US" w:eastAsia="zh-CN"/>
        </w:rPr>
        <w:t>Receiver dynamic range requirement is to ensure that the base station can receive high throughput also in the presence of increased interference levels.</w:t>
      </w:r>
      <w:r w:rsidR="007B1ED4">
        <w:rPr>
          <w:lang w:val="en-US" w:eastAsia="zh-CN"/>
        </w:rPr>
        <w:t xml:space="preserve"> 20 dB </w:t>
      </w:r>
      <w:r w:rsidR="007B1ED4" w:rsidRPr="000344B7">
        <w:rPr>
          <w:rFonts w:eastAsia="宋体"/>
          <w:szCs w:val="24"/>
          <w:lang w:val="en-AU" w:eastAsia="zh-CN"/>
        </w:rPr>
        <w:t>interference over thermal noise</w:t>
      </w:r>
      <w:r w:rsidR="007B1ED4">
        <w:rPr>
          <w:lang w:val="en-US" w:eastAsia="zh-CN"/>
        </w:rPr>
        <w:t xml:space="preserve"> is used for NR and LTE. From a scenario of view, 20 dB IOT level is high enough to reflect an acceptable coverage.</w:t>
      </w:r>
    </w:p>
    <w:p w14:paraId="4286164F" w14:textId="13295300" w:rsidR="00DD1A6F" w:rsidRDefault="00DD1A6F" w:rsidP="0062771A">
      <w:pPr>
        <w:jc w:val="both"/>
        <w:rPr>
          <w:b/>
          <w:i/>
        </w:rPr>
      </w:pPr>
      <w:r w:rsidRPr="0088186D">
        <w:rPr>
          <w:b/>
          <w:i/>
        </w:rPr>
        <w:t>Proposal 2:</w:t>
      </w:r>
      <w:r w:rsidR="00270EE8">
        <w:rPr>
          <w:b/>
          <w:i/>
        </w:rPr>
        <w:t xml:space="preserve"> 20 dB </w:t>
      </w:r>
      <w:r w:rsidR="00270EE8" w:rsidRPr="0088186D">
        <w:rPr>
          <w:b/>
          <w:i/>
        </w:rPr>
        <w:t>IoT level assumption is reused for dynamic range requirement</w:t>
      </w:r>
      <w:r w:rsidR="00270EE8">
        <w:rPr>
          <w:b/>
          <w:i/>
        </w:rPr>
        <w:t>.</w:t>
      </w:r>
    </w:p>
    <w:p w14:paraId="7859EAB7" w14:textId="396B2A92" w:rsidR="007960F5" w:rsidRPr="0088186D" w:rsidRDefault="00AD3A45" w:rsidP="0088186D">
      <w:pPr>
        <w:pStyle w:val="2"/>
        <w:keepNext/>
        <w:keepLines/>
        <w:overflowPunct w:val="0"/>
        <w:autoSpaceDE w:val="0"/>
        <w:autoSpaceDN w:val="0"/>
        <w:adjustRightInd w:val="0"/>
        <w:spacing w:before="180" w:beforeAutospacing="0" w:afterLines="0" w:after="180"/>
        <w:ind w:left="576" w:hanging="576"/>
        <w:textAlignment w:val="baseline"/>
        <w:rPr>
          <w:rFonts w:eastAsia="Yu Mincho"/>
          <w:sz w:val="24"/>
          <w:szCs w:val="24"/>
          <w:lang w:val="en-US" w:eastAsia="zh-CN"/>
        </w:rPr>
      </w:pPr>
      <w:r>
        <w:rPr>
          <w:rFonts w:eastAsia="Yu Mincho"/>
          <w:sz w:val="24"/>
          <w:szCs w:val="24"/>
          <w:lang w:val="en-US" w:eastAsia="zh-CN"/>
        </w:rPr>
        <w:t>2.</w:t>
      </w:r>
      <w:r w:rsidR="008C4CCF">
        <w:rPr>
          <w:rFonts w:eastAsia="Yu Mincho"/>
          <w:sz w:val="24"/>
          <w:szCs w:val="24"/>
          <w:lang w:val="en-US" w:eastAsia="zh-CN"/>
        </w:rPr>
        <w:t>3</w:t>
      </w:r>
      <w:r>
        <w:rPr>
          <w:rFonts w:eastAsia="Yu Mincho"/>
          <w:sz w:val="24"/>
          <w:szCs w:val="24"/>
          <w:lang w:val="en-US" w:eastAsia="zh-CN"/>
        </w:rPr>
        <w:t xml:space="preserve"> </w:t>
      </w:r>
      <w:r w:rsidR="007960F5" w:rsidRPr="0088186D">
        <w:rPr>
          <w:rFonts w:eastAsia="Yu Mincho"/>
          <w:sz w:val="24"/>
          <w:szCs w:val="24"/>
          <w:lang w:val="en-US" w:eastAsia="zh-CN"/>
        </w:rPr>
        <w:t>In-band selectivity and blocking</w:t>
      </w:r>
    </w:p>
    <w:p w14:paraId="1F53B38F" w14:textId="77777777" w:rsidR="00F02CFB" w:rsidRDefault="00F02CFB" w:rsidP="00F02CFB">
      <w:pPr>
        <w:jc w:val="both"/>
      </w:pPr>
      <w:r>
        <w:t>We reproduce some related conclusions from TR 38.858 for better illustration.</w:t>
      </w:r>
    </w:p>
    <w:tbl>
      <w:tblPr>
        <w:tblStyle w:val="aff"/>
        <w:tblW w:w="0" w:type="auto"/>
        <w:tblLook w:val="04A0" w:firstRow="1" w:lastRow="0" w:firstColumn="1" w:lastColumn="0" w:noHBand="0" w:noVBand="1"/>
      </w:tblPr>
      <w:tblGrid>
        <w:gridCol w:w="9631"/>
      </w:tblGrid>
      <w:tr w:rsidR="00F02CFB" w14:paraId="0AF0DA9D" w14:textId="77777777" w:rsidTr="00F02CFB">
        <w:tc>
          <w:tcPr>
            <w:tcW w:w="9631" w:type="dxa"/>
          </w:tcPr>
          <w:p w14:paraId="43F87CFA" w14:textId="77777777" w:rsidR="00F02CFB" w:rsidRDefault="00F02CFB" w:rsidP="00F02CFB">
            <w:pPr>
              <w:pStyle w:val="B10"/>
              <w:rPr>
                <w:lang w:val="en-US"/>
              </w:rPr>
            </w:pPr>
            <w:r>
              <w:rPr>
                <w:lang w:val="en-US"/>
              </w:rPr>
              <w:t>-</w:t>
            </w:r>
            <w:r>
              <w:rPr>
                <w:lang w:val="en-US"/>
              </w:rPr>
              <w:tab/>
            </w:r>
            <w:r>
              <w:rPr>
                <w:rFonts w:hint="eastAsia"/>
                <w:lang w:val="en-US"/>
              </w:rPr>
              <w:t>ACS requirement and the interference level shall be determined by RAN4 co-existence study, and for the definition of ACS requirement:</w:t>
            </w:r>
          </w:p>
          <w:p w14:paraId="2EDF5BFD" w14:textId="77777777" w:rsidR="00F02CFB" w:rsidRDefault="00F02CFB" w:rsidP="00F02CFB">
            <w:pPr>
              <w:pStyle w:val="B2"/>
              <w:rPr>
                <w:lang w:val="en-US"/>
              </w:rPr>
            </w:pPr>
            <w:r>
              <w:rPr>
                <w:lang w:val="en-US"/>
              </w:rPr>
              <w:t>-</w:t>
            </w:r>
            <w:r>
              <w:rPr>
                <w:lang w:val="en-US"/>
              </w:rPr>
              <w:tab/>
              <w:t xml:space="preserve">Conducted ACS: Take the existing wanted signal of ACS requirement by using the existing reference sensitivity level. </w:t>
            </w:r>
          </w:p>
          <w:p w14:paraId="49D8B23B" w14:textId="77777777" w:rsidR="00F02CFB" w:rsidRDefault="00F02CFB" w:rsidP="00F02CFB">
            <w:pPr>
              <w:pStyle w:val="B2"/>
              <w:rPr>
                <w:lang w:val="en-US"/>
              </w:rPr>
            </w:pPr>
            <w:r>
              <w:rPr>
                <w:lang w:val="en-US"/>
              </w:rPr>
              <w:t>-</w:t>
            </w:r>
            <w:r>
              <w:rPr>
                <w:lang w:val="en-US"/>
              </w:rPr>
              <w:tab/>
              <w:t>OTA ACS: The OTA sensitivity degradation shall be taken into account to determine the level of wanted signal and interference signal mean power.</w:t>
            </w:r>
          </w:p>
          <w:p w14:paraId="193A598D" w14:textId="77777777" w:rsidR="00F02CFB" w:rsidRDefault="00F02CFB" w:rsidP="00F02CFB">
            <w:pPr>
              <w:pStyle w:val="B10"/>
              <w:rPr>
                <w:lang w:val="en-US"/>
              </w:rPr>
            </w:pPr>
            <w:r>
              <w:rPr>
                <w:lang w:val="en-US"/>
              </w:rPr>
              <w:t>-</w:t>
            </w:r>
            <w:r>
              <w:rPr>
                <w:lang w:val="en-US"/>
              </w:rPr>
              <w:tab/>
            </w:r>
            <w:r>
              <w:rPr>
                <w:rFonts w:hint="eastAsia"/>
                <w:lang w:val="en-US"/>
              </w:rPr>
              <w:t>In-band blocking requirement and the interference level shall be determined by RAN4 co-existence study, and for the definition of In-band blocking requirement:</w:t>
            </w:r>
          </w:p>
          <w:p w14:paraId="6E8A4113" w14:textId="77777777" w:rsidR="00F02CFB" w:rsidRDefault="00F02CFB" w:rsidP="00F02CFB">
            <w:pPr>
              <w:pStyle w:val="B2"/>
              <w:rPr>
                <w:lang w:val="en-US"/>
              </w:rPr>
            </w:pPr>
            <w:r>
              <w:rPr>
                <w:lang w:val="en-US"/>
              </w:rPr>
              <w:lastRenderedPageBreak/>
              <w:t>-</w:t>
            </w:r>
            <w:r>
              <w:rPr>
                <w:lang w:val="en-US"/>
              </w:rPr>
              <w:tab/>
              <w:t xml:space="preserve">Conducted In-band blocking: Take the existing wanted signal of In-band blocking requirement by using the existing reference sensitivity level. </w:t>
            </w:r>
          </w:p>
          <w:p w14:paraId="48EF6159" w14:textId="77777777" w:rsidR="00F02CFB" w:rsidRDefault="00F02CFB" w:rsidP="00F02CFB">
            <w:pPr>
              <w:pStyle w:val="B2"/>
              <w:rPr>
                <w:rFonts w:cs="Arial"/>
              </w:rPr>
            </w:pPr>
            <w:r>
              <w:rPr>
                <w:lang w:val="en-US"/>
              </w:rPr>
              <w:t>-</w:t>
            </w:r>
            <w:r>
              <w:rPr>
                <w:lang w:val="en-US"/>
              </w:rPr>
              <w:tab/>
              <w:t>OTA In-band blocking: The OTA sensitivity degradation shall be taken into account to determine the level of wanted signal and interference signal mean power.</w:t>
            </w:r>
          </w:p>
          <w:p w14:paraId="4491081B" w14:textId="3704631A" w:rsidR="00F02CFB" w:rsidRPr="00F02CFB" w:rsidRDefault="00F02CFB" w:rsidP="00F02CFB">
            <w:pPr>
              <w:pStyle w:val="B3"/>
              <w:rPr>
                <w:lang w:val="en-US" w:eastAsia="zh-CN"/>
              </w:rPr>
            </w:pPr>
            <w:r>
              <w:rPr>
                <w:lang w:val="en-US" w:eastAsia="zh-CN"/>
              </w:rPr>
              <w:t>-</w:t>
            </w:r>
            <w:r>
              <w:rPr>
                <w:lang w:val="en-US" w:eastAsia="zh-CN"/>
              </w:rPr>
              <w:tab/>
            </w:r>
            <w:r>
              <w:rPr>
                <w:rFonts w:hint="eastAsia"/>
                <w:lang w:val="en-US" w:eastAsia="zh-CN"/>
              </w:rPr>
              <w:t xml:space="preserve">For in-band selectivity and blocking, the requirements shall be defined out of the BS channel bandwidth instead of uplink </w:t>
            </w:r>
            <w:proofErr w:type="spellStart"/>
            <w:r>
              <w:rPr>
                <w:rFonts w:hint="eastAsia"/>
                <w:lang w:val="en-US" w:eastAsia="zh-CN"/>
              </w:rPr>
              <w:t>subband</w:t>
            </w:r>
            <w:proofErr w:type="spellEnd"/>
            <w:r>
              <w:rPr>
                <w:rFonts w:hint="eastAsia"/>
                <w:lang w:val="en-US" w:eastAsia="zh-CN"/>
              </w:rPr>
              <w:t xml:space="preserve"> bandwidth.</w:t>
            </w:r>
          </w:p>
        </w:tc>
      </w:tr>
    </w:tbl>
    <w:p w14:paraId="3BF3EFB0" w14:textId="77777777" w:rsidR="009360F0" w:rsidRDefault="009360F0" w:rsidP="00F02CFB">
      <w:pPr>
        <w:jc w:val="both"/>
      </w:pPr>
    </w:p>
    <w:p w14:paraId="0CC03508" w14:textId="6D065441" w:rsidR="00F02CFB" w:rsidRDefault="00F02CFB" w:rsidP="00F02CFB">
      <w:pPr>
        <w:jc w:val="both"/>
      </w:pPr>
      <w:r>
        <w:t>In our view,</w:t>
      </w:r>
      <w:r w:rsidR="00546C27" w:rsidRPr="00546C27">
        <w:t xml:space="preserve"> </w:t>
      </w:r>
      <w:r w:rsidR="00546C27">
        <w:t>in order to guarantee feasible co-existence performance between different BSs operating in adjacent frequency</w:t>
      </w:r>
      <w:r w:rsidR="00546C27">
        <w:rPr>
          <w:rFonts w:hint="eastAsia"/>
        </w:rPr>
        <w:t>,</w:t>
      </w:r>
      <w:r>
        <w:t xml:space="preserve"> in-band blocking requirement for SBFD should be further discussed since the blocker outside of carrier could be </w:t>
      </w:r>
      <w:r w:rsidR="00546C27">
        <w:t xml:space="preserve">DL </w:t>
      </w:r>
      <w:r>
        <w:t xml:space="preserve">transmission from other BS, which </w:t>
      </w:r>
      <w:r w:rsidR="003D1955">
        <w:t xml:space="preserve">is other than </w:t>
      </w:r>
      <w:r>
        <w:t>the UL transmission from other UEs had been considered for legacy requirement.</w:t>
      </w:r>
      <w:r w:rsidR="00B950F1">
        <w:t xml:space="preserve"> Whether the blocker signal level can be scenario specific can be further discussed as well. </w:t>
      </w:r>
    </w:p>
    <w:p w14:paraId="2B3742FE" w14:textId="1CB6BD2B" w:rsidR="00CA47E8" w:rsidRDefault="00CA47E8" w:rsidP="00CA47E8">
      <w:pPr>
        <w:jc w:val="both"/>
      </w:pPr>
      <w:r>
        <w:t>As discussed</w:t>
      </w:r>
      <w:r w:rsidR="003D1955">
        <w:t xml:space="preserve"> for TX part</w:t>
      </w:r>
      <w:r>
        <w:t xml:space="preserve">, the BS to BS cross link interference requirements can be decided by assuming </w:t>
      </w:r>
      <w:proofErr w:type="gramStart"/>
      <w:r>
        <w:t>a</w:t>
      </w:r>
      <w:proofErr w:type="gramEnd"/>
      <w:r>
        <w:t xml:space="preserve"> MCL to consider the applicable deployment scenarios. From the evaluation in [</w:t>
      </w:r>
      <w:r w:rsidR="00121F2E" w:rsidRPr="00121F2E">
        <w:t>R4-2413283</w:t>
      </w:r>
      <w:r>
        <w:t xml:space="preserve">]. </w:t>
      </w:r>
      <w:r w:rsidR="003D1955">
        <w:t>60</w:t>
      </w:r>
      <w:r>
        <w:t xml:space="preserve">~ 65 dB MCL can cover most of deployments scenarios since the measured cases can </w:t>
      </w:r>
      <w:r w:rsidR="004D769F">
        <w:rPr>
          <w:rFonts w:hint="eastAsia"/>
          <w:lang w:eastAsia="zh-CN"/>
        </w:rPr>
        <w:t>re</w:t>
      </w:r>
      <w:r>
        <w:t>present a certain worse case.</w:t>
      </w:r>
      <w:r w:rsidR="009875E2">
        <w:t xml:space="preserve"> </w:t>
      </w:r>
      <w:proofErr w:type="gramStart"/>
      <w:r w:rsidR="009875E2">
        <w:t>So</w:t>
      </w:r>
      <w:proofErr w:type="gramEnd"/>
      <w:r w:rsidR="00417AC9">
        <w:t xml:space="preserve"> </w:t>
      </w:r>
      <w:r w:rsidR="009875E2">
        <w:t xml:space="preserve">the blocking level is about </w:t>
      </w:r>
      <w:r w:rsidR="003D1955">
        <w:t>-10~</w:t>
      </w:r>
      <w:r w:rsidR="009875E2">
        <w:t xml:space="preserve"> -15 dBm</w:t>
      </w:r>
      <w:r w:rsidR="003D1955">
        <w:t xml:space="preserve"> considering a 50 dBm</w:t>
      </w:r>
      <w:r w:rsidR="00581EC6">
        <w:t xml:space="preserve"> BS TX</w:t>
      </w:r>
      <w:r w:rsidR="009875E2">
        <w:t xml:space="preserve">. The value is </w:t>
      </w:r>
      <w:r w:rsidR="004D769F">
        <w:t>in line</w:t>
      </w:r>
      <w:r w:rsidR="009875E2">
        <w:t xml:space="preserve"> with the power level of existing out of band blocking requirement.</w:t>
      </w:r>
    </w:p>
    <w:p w14:paraId="3C36D273" w14:textId="38B52FAB" w:rsidR="004C059F" w:rsidRDefault="004C059F">
      <w:pPr>
        <w:jc w:val="both"/>
        <w:rPr>
          <w:lang w:eastAsia="zh-CN"/>
        </w:rPr>
      </w:pPr>
      <w:r>
        <w:rPr>
          <w:lang w:eastAsia="zh-CN"/>
        </w:rPr>
        <w:t xml:space="preserve">Meanwhile we </w:t>
      </w:r>
      <w:r w:rsidR="008A6076">
        <w:rPr>
          <w:lang w:eastAsia="zh-CN"/>
        </w:rPr>
        <w:t xml:space="preserve">perform </w:t>
      </w:r>
      <w:r>
        <w:rPr>
          <w:lang w:eastAsia="zh-CN"/>
        </w:rPr>
        <w:t xml:space="preserve">some </w:t>
      </w:r>
      <w:r w:rsidR="008A6076">
        <w:rPr>
          <w:lang w:eastAsia="zh-CN"/>
        </w:rPr>
        <w:t>simulation to study the</w:t>
      </w:r>
      <w:r w:rsidR="004D769F">
        <w:rPr>
          <w:lang w:eastAsia="zh-CN"/>
        </w:rPr>
        <w:t xml:space="preserve"> blocking level with follo</w:t>
      </w:r>
      <w:bookmarkStart w:id="2" w:name="_GoBack"/>
      <w:bookmarkEnd w:id="2"/>
      <w:r w:rsidR="004D769F">
        <w:rPr>
          <w:lang w:eastAsia="zh-CN"/>
        </w:rPr>
        <w:t>wing assumption.</w:t>
      </w:r>
    </w:p>
    <w:p w14:paraId="686A7533" w14:textId="32FE0953" w:rsidR="00D753EB" w:rsidRPr="008A6076" w:rsidRDefault="00AA520E" w:rsidP="008A6076">
      <w:pPr>
        <w:numPr>
          <w:ilvl w:val="1"/>
          <w:numId w:val="21"/>
        </w:numPr>
        <w:jc w:val="both"/>
      </w:pPr>
      <w:r w:rsidRPr="008A6076">
        <w:t>The scenarios to be studied are Scenario 1, defined in TR 38.858</w:t>
      </w:r>
    </w:p>
    <w:p w14:paraId="571F0642" w14:textId="110A019D" w:rsidR="00D753EB" w:rsidRPr="008A6076" w:rsidRDefault="00AA520E" w:rsidP="008A6076">
      <w:pPr>
        <w:numPr>
          <w:ilvl w:val="1"/>
          <w:numId w:val="21"/>
        </w:numPr>
        <w:jc w:val="both"/>
      </w:pPr>
      <w:r w:rsidRPr="008A6076">
        <w:t>The case to be studied is Case 3</w:t>
      </w:r>
    </w:p>
    <w:p w14:paraId="5C3FFEEC" w14:textId="77777777" w:rsidR="00D753EB" w:rsidRPr="008A6076" w:rsidRDefault="00AA520E" w:rsidP="008A6076">
      <w:pPr>
        <w:numPr>
          <w:ilvl w:val="1"/>
          <w:numId w:val="21"/>
        </w:numPr>
        <w:jc w:val="both"/>
      </w:pPr>
      <w:r w:rsidRPr="008A6076">
        <w:t>absolute power level of interference from adjacent channel only, i.e., SBFD network internal interference should not be considered in the simulation, from the perspective of definition of in-band blocking requirement.</w:t>
      </w:r>
    </w:p>
    <w:p w14:paraId="1E23819F" w14:textId="5106377B" w:rsidR="00D753EB" w:rsidRPr="008A6076" w:rsidRDefault="00AA520E" w:rsidP="008A6076">
      <w:pPr>
        <w:numPr>
          <w:ilvl w:val="1"/>
          <w:numId w:val="21"/>
        </w:numPr>
        <w:jc w:val="both"/>
      </w:pPr>
      <w:r w:rsidRPr="008A6076">
        <w:t>the reference point: before array gain</w:t>
      </w:r>
    </w:p>
    <w:p w14:paraId="53307B17" w14:textId="064E2CEC" w:rsidR="00D753EB" w:rsidRPr="008A6076" w:rsidRDefault="00AA520E" w:rsidP="008A6076">
      <w:pPr>
        <w:numPr>
          <w:ilvl w:val="1"/>
          <w:numId w:val="21"/>
        </w:numPr>
        <w:jc w:val="both"/>
      </w:pPr>
      <w:r w:rsidRPr="008A6076">
        <w:t>Grid-shift: Option-1: 10%</w:t>
      </w:r>
      <w:r w:rsidR="004D769F">
        <w:t xml:space="preserve">, </w:t>
      </w:r>
      <w:r w:rsidR="0088186D">
        <w:t xml:space="preserve">20%, </w:t>
      </w:r>
      <w:r w:rsidR="004D769F">
        <w:t>50%, 100%</w:t>
      </w:r>
    </w:p>
    <w:p w14:paraId="05EF0264" w14:textId="084A9763" w:rsidR="00D753EB" w:rsidRPr="008A6076" w:rsidRDefault="00AA520E" w:rsidP="008A6076">
      <w:pPr>
        <w:numPr>
          <w:ilvl w:val="1"/>
          <w:numId w:val="21"/>
        </w:numPr>
        <w:jc w:val="both"/>
      </w:pPr>
      <w:r w:rsidRPr="008A6076">
        <w:t>Percentage values: 99%</w:t>
      </w:r>
    </w:p>
    <w:p w14:paraId="2ADB63CC" w14:textId="23E7CA1C" w:rsidR="00AB31D2" w:rsidRDefault="00AB31D2" w:rsidP="00AB31D2">
      <w:pPr>
        <w:jc w:val="both"/>
        <w:rPr>
          <w:lang w:val="it-IT" w:eastAsia="zh-CN"/>
        </w:rPr>
      </w:pPr>
      <w:r>
        <w:rPr>
          <w:lang w:val="it-IT" w:eastAsia="zh-CN"/>
        </w:rPr>
        <w:t>T</w:t>
      </w:r>
      <w:r>
        <w:rPr>
          <w:rFonts w:hint="eastAsia"/>
          <w:lang w:val="it-IT" w:eastAsia="zh-CN"/>
        </w:rPr>
        <w:t>he</w:t>
      </w:r>
      <w:r>
        <w:rPr>
          <w:lang w:val="it-IT" w:eastAsia="zh-CN"/>
        </w:rPr>
        <w:t xml:space="preserve"> </w:t>
      </w:r>
      <w:r>
        <w:rPr>
          <w:rFonts w:hint="eastAsia"/>
          <w:lang w:val="it-IT" w:eastAsia="zh-CN"/>
        </w:rPr>
        <w:t>s</w:t>
      </w:r>
      <w:r>
        <w:rPr>
          <w:lang w:val="it-IT" w:eastAsia="zh-CN"/>
        </w:rPr>
        <w:t>imulation results are shown in following figures</w:t>
      </w:r>
      <w:r w:rsidR="00E171EA">
        <w:rPr>
          <w:lang w:val="it-IT" w:eastAsia="zh-CN"/>
        </w:rPr>
        <w:t xml:space="preserve"> and table</w:t>
      </w:r>
      <w:r>
        <w:rPr>
          <w:lang w:val="it-IT" w:eastAsia="zh-CN"/>
        </w:rPr>
        <w:t>.</w:t>
      </w:r>
    </w:p>
    <w:p w14:paraId="62850BBF" w14:textId="68DCD220" w:rsidR="00AB31D2" w:rsidRDefault="00AB31D2" w:rsidP="00E171EA">
      <w:pPr>
        <w:jc w:val="center"/>
        <w:rPr>
          <w:lang w:val="it-IT" w:eastAsia="zh-CN"/>
        </w:rPr>
      </w:pPr>
      <w:r>
        <w:rPr>
          <w:noProof/>
          <w:lang w:val="en-US" w:eastAsia="zh-CN"/>
        </w:rPr>
        <w:drawing>
          <wp:inline distT="0" distB="0" distL="0" distR="0" wp14:anchorId="0EBC2F4F" wp14:editId="2AD72044">
            <wp:extent cx="2837036" cy="2270832"/>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1993" cy="2298812"/>
                    </a:xfrm>
                    <a:prstGeom prst="rect">
                      <a:avLst/>
                    </a:prstGeom>
                  </pic:spPr>
                </pic:pic>
              </a:graphicData>
            </a:graphic>
          </wp:inline>
        </w:drawing>
      </w:r>
      <w:r w:rsidR="00E171EA">
        <w:rPr>
          <w:noProof/>
          <w:lang w:val="en-US" w:eastAsia="zh-CN"/>
        </w:rPr>
        <w:drawing>
          <wp:inline distT="0" distB="0" distL="0" distR="0" wp14:anchorId="7A75F1C9" wp14:editId="28370574">
            <wp:extent cx="2736617" cy="2180114"/>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4593" cy="2210367"/>
                    </a:xfrm>
                    <a:prstGeom prst="rect">
                      <a:avLst/>
                    </a:prstGeom>
                  </pic:spPr>
                </pic:pic>
              </a:graphicData>
            </a:graphic>
          </wp:inline>
        </w:drawing>
      </w:r>
    </w:p>
    <w:p w14:paraId="43AD4EC8" w14:textId="73EA5BF4" w:rsidR="00E171EA" w:rsidRDefault="00AB31D2" w:rsidP="00E171EA">
      <w:pPr>
        <w:ind w:firstLineChars="600" w:firstLine="1200"/>
        <w:jc w:val="both"/>
        <w:rPr>
          <w:lang w:val="it-IT" w:eastAsia="zh-CN"/>
        </w:rPr>
      </w:pPr>
      <w:r>
        <w:rPr>
          <w:lang w:val="it-IT" w:eastAsia="zh-CN"/>
        </w:rPr>
        <w:t xml:space="preserve">Figure 2.3-1 blocking level CDF </w:t>
      </w:r>
      <w:r w:rsidR="00E171EA">
        <w:rPr>
          <w:lang w:val="it-IT" w:eastAsia="zh-CN"/>
        </w:rPr>
        <w:t>10% grid shift   Figure 2.3-2 blocking level CDF 20% grid shift</w:t>
      </w:r>
    </w:p>
    <w:p w14:paraId="25209227" w14:textId="3A8CB94B" w:rsidR="00AB31D2" w:rsidRPr="00E171EA" w:rsidRDefault="00AB31D2" w:rsidP="00E171EA">
      <w:pPr>
        <w:ind w:firstLineChars="600" w:firstLine="1200"/>
        <w:jc w:val="both"/>
        <w:rPr>
          <w:lang w:val="it-IT" w:eastAsia="zh-CN"/>
        </w:rPr>
      </w:pPr>
    </w:p>
    <w:p w14:paraId="3927EB8E" w14:textId="5FBD70A4" w:rsidR="00AB31D2" w:rsidRDefault="00AB31D2" w:rsidP="00AB31D2">
      <w:pPr>
        <w:jc w:val="both"/>
        <w:rPr>
          <w:lang w:val="it-IT" w:eastAsia="zh-CN"/>
        </w:rPr>
      </w:pPr>
      <w:r>
        <w:rPr>
          <w:noProof/>
          <w:lang w:val="en-US" w:eastAsia="zh-CN"/>
        </w:rPr>
        <w:lastRenderedPageBreak/>
        <w:drawing>
          <wp:inline distT="0" distB="0" distL="0" distR="0" wp14:anchorId="2A5E8D05" wp14:editId="150BC532">
            <wp:extent cx="2757660" cy="2155676"/>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5825" cy="2185510"/>
                    </a:xfrm>
                    <a:prstGeom prst="rect">
                      <a:avLst/>
                    </a:prstGeom>
                  </pic:spPr>
                </pic:pic>
              </a:graphicData>
            </a:graphic>
          </wp:inline>
        </w:drawing>
      </w:r>
      <w:r w:rsidR="00E171EA">
        <w:rPr>
          <w:noProof/>
          <w:lang w:val="en-US" w:eastAsia="zh-CN"/>
        </w:rPr>
        <w:drawing>
          <wp:inline distT="0" distB="0" distL="0" distR="0" wp14:anchorId="019726B6" wp14:editId="09DE00A5">
            <wp:extent cx="2769201" cy="2201309"/>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1050" cy="2226627"/>
                    </a:xfrm>
                    <a:prstGeom prst="rect">
                      <a:avLst/>
                    </a:prstGeom>
                  </pic:spPr>
                </pic:pic>
              </a:graphicData>
            </a:graphic>
          </wp:inline>
        </w:drawing>
      </w:r>
    </w:p>
    <w:p w14:paraId="2E882197" w14:textId="38EBE5CC" w:rsidR="00E171EA" w:rsidRDefault="00E171EA" w:rsidP="00E171EA">
      <w:pPr>
        <w:ind w:firstLineChars="200" w:firstLine="400"/>
        <w:jc w:val="both"/>
        <w:rPr>
          <w:lang w:val="it-IT" w:eastAsia="zh-CN"/>
        </w:rPr>
      </w:pPr>
      <w:r>
        <w:rPr>
          <w:lang w:val="it-IT" w:eastAsia="zh-CN"/>
        </w:rPr>
        <w:t>Figure 2.3-3 blocking level CDF 50% grid shift     Figure 2.3-4 blocking level CDF 100% grid shift</w:t>
      </w:r>
    </w:p>
    <w:p w14:paraId="7B71BE52" w14:textId="19B4AED3" w:rsidR="00AB31D2" w:rsidRDefault="00417AC9" w:rsidP="00417AC9">
      <w:pPr>
        <w:jc w:val="center"/>
        <w:rPr>
          <w:lang w:val="it-IT" w:eastAsia="zh-CN"/>
        </w:rPr>
      </w:pPr>
      <w:r>
        <w:rPr>
          <w:rFonts w:hint="eastAsia"/>
          <w:lang w:val="it-IT" w:eastAsia="zh-CN"/>
        </w:rPr>
        <w:t>T</w:t>
      </w:r>
      <w:r>
        <w:rPr>
          <w:lang w:val="it-IT" w:eastAsia="zh-CN"/>
        </w:rPr>
        <w:t>able 2.3-1 blocking level @ 99%CDF</w:t>
      </w:r>
    </w:p>
    <w:tbl>
      <w:tblPr>
        <w:tblW w:w="2816" w:type="dxa"/>
        <w:jc w:val="center"/>
        <w:tblLook w:val="04A0" w:firstRow="1" w:lastRow="0" w:firstColumn="1" w:lastColumn="0" w:noHBand="0" w:noVBand="1"/>
      </w:tblPr>
      <w:tblGrid>
        <w:gridCol w:w="1418"/>
        <w:gridCol w:w="1398"/>
      </w:tblGrid>
      <w:tr w:rsidR="00417AC9" w:rsidRPr="00417AC9" w14:paraId="6F8D4A8D" w14:textId="77777777" w:rsidTr="00417AC9">
        <w:trPr>
          <w:trHeight w:val="270"/>
          <w:jc w:val="center"/>
        </w:trPr>
        <w:tc>
          <w:tcPr>
            <w:tcW w:w="28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24F3" w14:textId="236D756D" w:rsidR="00417AC9" w:rsidRPr="00417AC9" w:rsidRDefault="00417AC9" w:rsidP="00417AC9">
            <w:pPr>
              <w:spacing w:after="0"/>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Blocking level</w:t>
            </w:r>
            <w:r>
              <w:rPr>
                <w:rFonts w:ascii="宋体" w:eastAsia="宋体" w:hAnsi="宋体" w:cs="宋体"/>
                <w:sz w:val="22"/>
                <w:szCs w:val="22"/>
                <w:lang w:val="en-US" w:eastAsia="zh-CN"/>
              </w:rPr>
              <w:t>(dBm)</w:t>
            </w:r>
          </w:p>
        </w:tc>
      </w:tr>
      <w:tr w:rsidR="00417AC9" w:rsidRPr="00417AC9" w14:paraId="248F8F5C"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A71FFFB" w14:textId="77777777" w:rsidR="00417AC9" w:rsidRPr="00417AC9" w:rsidRDefault="00417AC9" w:rsidP="00417AC9">
            <w:pPr>
              <w:spacing w:after="0"/>
              <w:rPr>
                <w:rFonts w:eastAsia="宋体"/>
                <w:lang w:val="en-US" w:eastAsia="zh-CN"/>
              </w:rPr>
            </w:pPr>
            <w:r w:rsidRPr="00417AC9">
              <w:rPr>
                <w:rFonts w:eastAsia="宋体"/>
                <w:lang w:eastAsia="zh-CN"/>
              </w:rPr>
              <w:t>Grid-shift</w:t>
            </w:r>
          </w:p>
        </w:tc>
        <w:tc>
          <w:tcPr>
            <w:tcW w:w="1398" w:type="dxa"/>
            <w:tcBorders>
              <w:top w:val="nil"/>
              <w:left w:val="nil"/>
              <w:bottom w:val="single" w:sz="4" w:space="0" w:color="auto"/>
              <w:right w:val="single" w:sz="4" w:space="0" w:color="auto"/>
            </w:tcBorders>
            <w:shd w:val="clear" w:color="auto" w:fill="auto"/>
            <w:noWrap/>
            <w:vAlign w:val="center"/>
            <w:hideMark/>
          </w:tcPr>
          <w:p w14:paraId="2276044C" w14:textId="77777777" w:rsidR="00417AC9" w:rsidRPr="00417AC9" w:rsidRDefault="00417AC9" w:rsidP="00417AC9">
            <w:pPr>
              <w:spacing w:after="0"/>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99% CDF</w:t>
            </w:r>
          </w:p>
        </w:tc>
      </w:tr>
      <w:tr w:rsidR="00417AC9" w:rsidRPr="00417AC9" w14:paraId="18C3FE97"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7B754B" w14:textId="77777777" w:rsidR="00417AC9" w:rsidRPr="00417AC9" w:rsidRDefault="00417AC9" w:rsidP="00417AC9">
            <w:pPr>
              <w:spacing w:after="0"/>
              <w:jc w:val="right"/>
              <w:rPr>
                <w:rFonts w:eastAsia="宋体"/>
                <w:lang w:val="en-US" w:eastAsia="zh-CN"/>
              </w:rPr>
            </w:pPr>
            <w:r w:rsidRPr="00417AC9">
              <w:rPr>
                <w:rFonts w:eastAsia="宋体"/>
                <w:lang w:eastAsia="zh-CN"/>
              </w:rPr>
              <w:t>10%</w:t>
            </w:r>
          </w:p>
        </w:tc>
        <w:tc>
          <w:tcPr>
            <w:tcW w:w="1398" w:type="dxa"/>
            <w:tcBorders>
              <w:top w:val="nil"/>
              <w:left w:val="nil"/>
              <w:bottom w:val="single" w:sz="4" w:space="0" w:color="auto"/>
              <w:right w:val="single" w:sz="4" w:space="0" w:color="auto"/>
            </w:tcBorders>
            <w:shd w:val="clear" w:color="auto" w:fill="auto"/>
            <w:noWrap/>
            <w:vAlign w:val="center"/>
            <w:hideMark/>
          </w:tcPr>
          <w:p w14:paraId="454F92EA" w14:textId="77777777" w:rsidR="00417AC9" w:rsidRPr="00417AC9" w:rsidRDefault="00417AC9" w:rsidP="00417AC9">
            <w:pPr>
              <w:spacing w:after="0"/>
              <w:jc w:val="right"/>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-5.1</w:t>
            </w:r>
          </w:p>
        </w:tc>
      </w:tr>
      <w:tr w:rsidR="00417AC9" w:rsidRPr="00417AC9" w14:paraId="10E6463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20AA9B1" w14:textId="77777777" w:rsidR="00417AC9" w:rsidRPr="00417AC9" w:rsidRDefault="00417AC9" w:rsidP="00417AC9">
            <w:pPr>
              <w:spacing w:after="0"/>
              <w:jc w:val="right"/>
              <w:rPr>
                <w:rFonts w:eastAsia="宋体"/>
                <w:lang w:val="en-US" w:eastAsia="zh-CN"/>
              </w:rPr>
            </w:pPr>
            <w:r w:rsidRPr="00417AC9">
              <w:rPr>
                <w:rFonts w:eastAsia="宋体"/>
                <w:lang w:eastAsia="zh-CN"/>
              </w:rPr>
              <w:t>20%</w:t>
            </w:r>
          </w:p>
        </w:tc>
        <w:tc>
          <w:tcPr>
            <w:tcW w:w="1398" w:type="dxa"/>
            <w:tcBorders>
              <w:top w:val="nil"/>
              <w:left w:val="nil"/>
              <w:bottom w:val="single" w:sz="4" w:space="0" w:color="auto"/>
              <w:right w:val="single" w:sz="4" w:space="0" w:color="auto"/>
            </w:tcBorders>
            <w:shd w:val="clear" w:color="auto" w:fill="auto"/>
            <w:noWrap/>
            <w:vAlign w:val="center"/>
            <w:hideMark/>
          </w:tcPr>
          <w:p w14:paraId="5E1CC60A" w14:textId="77777777" w:rsidR="00417AC9" w:rsidRPr="00417AC9" w:rsidRDefault="00417AC9" w:rsidP="00417AC9">
            <w:pPr>
              <w:spacing w:after="0"/>
              <w:jc w:val="right"/>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-12.4</w:t>
            </w:r>
          </w:p>
        </w:tc>
      </w:tr>
      <w:tr w:rsidR="00417AC9" w:rsidRPr="00417AC9" w14:paraId="6F2CD584"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1FE0D3" w14:textId="77777777" w:rsidR="00417AC9" w:rsidRPr="00417AC9" w:rsidRDefault="00417AC9" w:rsidP="00417AC9">
            <w:pPr>
              <w:spacing w:after="0"/>
              <w:jc w:val="right"/>
              <w:rPr>
                <w:rFonts w:eastAsia="宋体"/>
                <w:lang w:val="en-US" w:eastAsia="zh-CN"/>
              </w:rPr>
            </w:pPr>
            <w:r w:rsidRPr="00417AC9">
              <w:rPr>
                <w:rFonts w:eastAsia="宋体"/>
                <w:lang w:eastAsia="zh-CN"/>
              </w:rPr>
              <w:t>50%</w:t>
            </w:r>
          </w:p>
        </w:tc>
        <w:tc>
          <w:tcPr>
            <w:tcW w:w="1398" w:type="dxa"/>
            <w:tcBorders>
              <w:top w:val="nil"/>
              <w:left w:val="nil"/>
              <w:bottom w:val="single" w:sz="4" w:space="0" w:color="auto"/>
              <w:right w:val="single" w:sz="4" w:space="0" w:color="auto"/>
            </w:tcBorders>
            <w:shd w:val="clear" w:color="auto" w:fill="auto"/>
            <w:noWrap/>
            <w:vAlign w:val="center"/>
            <w:hideMark/>
          </w:tcPr>
          <w:p w14:paraId="7B00F7BC" w14:textId="77777777" w:rsidR="00417AC9" w:rsidRPr="00417AC9" w:rsidRDefault="00417AC9" w:rsidP="00417AC9">
            <w:pPr>
              <w:spacing w:after="0"/>
              <w:jc w:val="right"/>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-22.4</w:t>
            </w:r>
          </w:p>
        </w:tc>
      </w:tr>
      <w:tr w:rsidR="00417AC9" w:rsidRPr="00417AC9" w14:paraId="3C27DA33" w14:textId="77777777" w:rsidTr="00417AC9">
        <w:trPr>
          <w:trHeight w:val="270"/>
          <w:jc w:val="center"/>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6080A49" w14:textId="77777777" w:rsidR="00417AC9" w:rsidRPr="00417AC9" w:rsidRDefault="00417AC9" w:rsidP="00417AC9">
            <w:pPr>
              <w:spacing w:after="0"/>
              <w:jc w:val="right"/>
              <w:rPr>
                <w:rFonts w:eastAsia="宋体"/>
                <w:lang w:val="en-US" w:eastAsia="zh-CN"/>
              </w:rPr>
            </w:pPr>
            <w:r w:rsidRPr="00417AC9">
              <w:rPr>
                <w:rFonts w:eastAsia="宋体"/>
                <w:lang w:eastAsia="zh-CN"/>
              </w:rPr>
              <w:t>100%</w:t>
            </w:r>
          </w:p>
        </w:tc>
        <w:tc>
          <w:tcPr>
            <w:tcW w:w="1398" w:type="dxa"/>
            <w:tcBorders>
              <w:top w:val="nil"/>
              <w:left w:val="nil"/>
              <w:bottom w:val="single" w:sz="4" w:space="0" w:color="auto"/>
              <w:right w:val="single" w:sz="4" w:space="0" w:color="auto"/>
            </w:tcBorders>
            <w:shd w:val="clear" w:color="auto" w:fill="auto"/>
            <w:noWrap/>
            <w:vAlign w:val="center"/>
            <w:hideMark/>
          </w:tcPr>
          <w:p w14:paraId="1D7F6A90" w14:textId="77777777" w:rsidR="00417AC9" w:rsidRPr="00417AC9" w:rsidRDefault="00417AC9" w:rsidP="00417AC9">
            <w:pPr>
              <w:spacing w:after="0"/>
              <w:jc w:val="right"/>
              <w:rPr>
                <w:rFonts w:ascii="宋体" w:eastAsia="宋体" w:hAnsi="宋体" w:cs="宋体"/>
                <w:sz w:val="22"/>
                <w:szCs w:val="22"/>
                <w:lang w:val="en-US" w:eastAsia="zh-CN"/>
              </w:rPr>
            </w:pPr>
            <w:r w:rsidRPr="00417AC9">
              <w:rPr>
                <w:rFonts w:ascii="宋体" w:eastAsia="宋体" w:hAnsi="宋体" w:cs="宋体" w:hint="eastAsia"/>
                <w:sz w:val="22"/>
                <w:szCs w:val="22"/>
                <w:lang w:val="en-US" w:eastAsia="zh-CN"/>
              </w:rPr>
              <w:t>-25.8</w:t>
            </w:r>
          </w:p>
        </w:tc>
      </w:tr>
    </w:tbl>
    <w:p w14:paraId="328C8E6F" w14:textId="4ED4DB00" w:rsidR="00417AC9" w:rsidRDefault="00417AC9" w:rsidP="008575B1">
      <w:pPr>
        <w:jc w:val="both"/>
        <w:rPr>
          <w:lang w:val="it-IT" w:eastAsia="zh-CN"/>
        </w:rPr>
      </w:pPr>
    </w:p>
    <w:p w14:paraId="56E27AAC" w14:textId="3F498928" w:rsidR="00417AC9" w:rsidRPr="00417AC9" w:rsidRDefault="00417AC9" w:rsidP="00417AC9">
      <w:pPr>
        <w:jc w:val="both"/>
        <w:rPr>
          <w:lang w:val="en-US" w:eastAsia="zh-CN"/>
        </w:rPr>
      </w:pPr>
      <w:r w:rsidRPr="00417AC9">
        <w:rPr>
          <w:lang w:val="en-US" w:eastAsia="zh-CN"/>
        </w:rPr>
        <w:t>Traditionally the in-band blocking level has been analysis on a statistical basis based on the 99.99% probability of an interferer being possible</w:t>
      </w:r>
      <w:r>
        <w:rPr>
          <w:lang w:val="en-US" w:eastAsia="zh-CN"/>
        </w:rPr>
        <w:t>, e.g. UMTS</w:t>
      </w:r>
      <w:r w:rsidRPr="00417AC9">
        <w:rPr>
          <w:lang w:val="en-US" w:eastAsia="zh-CN"/>
        </w:rPr>
        <w:t>. The NR OFDMA scheme does not suffer so greatly due to a blocking event hence such a high probability is not required, probabilities 99%</w:t>
      </w:r>
      <w:r>
        <w:rPr>
          <w:lang w:val="en-US" w:eastAsia="zh-CN"/>
        </w:rPr>
        <w:t xml:space="preserve"> </w:t>
      </w:r>
      <w:r w:rsidRPr="00417AC9">
        <w:rPr>
          <w:lang w:val="en-US" w:eastAsia="zh-CN"/>
        </w:rPr>
        <w:t xml:space="preserve">have </w:t>
      </w:r>
      <w:r>
        <w:rPr>
          <w:rFonts w:hint="eastAsia"/>
          <w:lang w:val="en-US" w:eastAsia="zh-CN"/>
        </w:rPr>
        <w:t>b</w:t>
      </w:r>
      <w:r w:rsidRPr="00417AC9">
        <w:rPr>
          <w:lang w:val="en-US" w:eastAsia="zh-CN"/>
        </w:rPr>
        <w:t>een considered</w:t>
      </w:r>
      <w:r w:rsidR="00581EC6">
        <w:rPr>
          <w:rFonts w:hint="eastAsia"/>
          <w:lang w:val="en-US" w:eastAsia="zh-CN"/>
        </w:rPr>
        <w:t>.</w:t>
      </w:r>
    </w:p>
    <w:p w14:paraId="0F2F8617" w14:textId="031F8C97" w:rsidR="009360F0" w:rsidRDefault="00BF2481" w:rsidP="008575B1">
      <w:pPr>
        <w:jc w:val="both"/>
      </w:pPr>
      <w:r>
        <w:rPr>
          <w:rFonts w:hint="eastAsia"/>
          <w:lang w:val="en-US" w:eastAsia="zh-CN"/>
        </w:rPr>
        <w:t xml:space="preserve">For in-band selectivity and blocking, </w:t>
      </w:r>
      <w:r w:rsidR="003C3AE1">
        <w:rPr>
          <w:lang w:val="en-US" w:eastAsia="zh-CN"/>
        </w:rPr>
        <w:t>both</w:t>
      </w:r>
      <w:r>
        <w:rPr>
          <w:rFonts w:hint="eastAsia"/>
          <w:lang w:val="en-US" w:eastAsia="zh-CN"/>
        </w:rPr>
        <w:t xml:space="preserve"> requirements </w:t>
      </w:r>
      <w:r w:rsidR="004B7182">
        <w:rPr>
          <w:lang w:val="en-US" w:eastAsia="zh-CN"/>
        </w:rPr>
        <w:t>are</w:t>
      </w:r>
      <w:r>
        <w:rPr>
          <w:rFonts w:hint="eastAsia"/>
          <w:lang w:val="en-US" w:eastAsia="zh-CN"/>
        </w:rPr>
        <w:t xml:space="preserve"> defined out of the BS channel bandwidth instead of uplink </w:t>
      </w:r>
      <w:proofErr w:type="spellStart"/>
      <w:r>
        <w:rPr>
          <w:rFonts w:hint="eastAsia"/>
          <w:lang w:val="en-US" w:eastAsia="zh-CN"/>
        </w:rPr>
        <w:t>subband</w:t>
      </w:r>
      <w:proofErr w:type="spellEnd"/>
      <w:r>
        <w:rPr>
          <w:rFonts w:hint="eastAsia"/>
          <w:lang w:val="en-US" w:eastAsia="zh-CN"/>
        </w:rPr>
        <w:t xml:space="preserve"> bandwidth.</w:t>
      </w:r>
      <w:r>
        <w:rPr>
          <w:lang w:val="en-US" w:eastAsia="zh-CN"/>
        </w:rPr>
        <w:t xml:space="preserve"> </w:t>
      </w:r>
      <w:r w:rsidR="004B7182">
        <w:t>The previous agreements on conducted ACS may be less important</w:t>
      </w:r>
      <w:r w:rsidR="009360F0">
        <w:t xml:space="preserve">, </w:t>
      </w:r>
      <w:r>
        <w:t xml:space="preserve">since the in-band blocking will be increased by dozens of </w:t>
      </w:r>
      <w:proofErr w:type="spellStart"/>
      <w:r>
        <w:t>dB.</w:t>
      </w:r>
      <w:proofErr w:type="spellEnd"/>
      <w:r>
        <w:t xml:space="preserve"> </w:t>
      </w:r>
      <w:r w:rsidR="004B7182">
        <w:t>One approach is to merge the ACS and in-band blocking requirements with a wider channel bandwidth, e.g. the same channel bandwidth as wanted signal.</w:t>
      </w:r>
      <w:r w:rsidR="005D0DCA">
        <w:t xml:space="preserve"> </w:t>
      </w:r>
    </w:p>
    <w:p w14:paraId="5F44700A" w14:textId="0CE2FAEF" w:rsidR="00581EC6" w:rsidRDefault="00581EC6" w:rsidP="00581EC6">
      <w:pPr>
        <w:jc w:val="both"/>
        <w:rPr>
          <w:b/>
          <w:i/>
        </w:rPr>
      </w:pPr>
      <w:r w:rsidRPr="0088186D">
        <w:rPr>
          <w:b/>
          <w:i/>
        </w:rPr>
        <w:t xml:space="preserve">Proposal </w:t>
      </w:r>
      <w:r>
        <w:rPr>
          <w:b/>
          <w:i/>
        </w:rPr>
        <w:t>3</w:t>
      </w:r>
      <w:r w:rsidRPr="0088186D">
        <w:rPr>
          <w:b/>
          <w:i/>
        </w:rPr>
        <w:t>:</w:t>
      </w:r>
      <w:r>
        <w:rPr>
          <w:b/>
          <w:i/>
        </w:rPr>
        <w:t xml:space="preserve"> </w:t>
      </w:r>
      <w:r w:rsidRPr="00581EC6">
        <w:rPr>
          <w:b/>
          <w:i/>
        </w:rPr>
        <w:t>-10~ -15 dBm is considered as the in-band blocking level.</w:t>
      </w:r>
    </w:p>
    <w:p w14:paraId="6C613426" w14:textId="77777777" w:rsidR="00581EC6" w:rsidRPr="00581EC6" w:rsidRDefault="00581EC6" w:rsidP="008575B1">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63EC4C8F"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581EC6">
        <w:t>R</w:t>
      </w:r>
      <w:r w:rsidR="00C44170">
        <w: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57E910B8" w14:textId="77777777" w:rsidR="00581EC6" w:rsidRPr="0088186D" w:rsidRDefault="00581EC6" w:rsidP="00581EC6">
      <w:pPr>
        <w:jc w:val="both"/>
        <w:rPr>
          <w:b/>
          <w:i/>
        </w:rPr>
      </w:pPr>
      <w:r w:rsidRPr="0088186D">
        <w:rPr>
          <w:b/>
          <w:i/>
        </w:rPr>
        <w:t xml:space="preserve">Proposal </w:t>
      </w:r>
      <w:r>
        <w:rPr>
          <w:b/>
          <w:i/>
        </w:rPr>
        <w:t>1</w:t>
      </w:r>
      <w:r w:rsidRPr="0088186D">
        <w:rPr>
          <w:b/>
          <w:i/>
        </w:rPr>
        <w:t xml:space="preserve">: for OTA reference sensitivity, it is proposed to add </w:t>
      </w:r>
      <w:r>
        <w:rPr>
          <w:b/>
          <w:i/>
        </w:rPr>
        <w:t>1</w:t>
      </w:r>
      <w:r w:rsidRPr="0088186D">
        <w:rPr>
          <w:b/>
          <w:i/>
        </w:rPr>
        <w:t xml:space="preserve"> dB addition to reference sensitivity due to self-interference.</w:t>
      </w:r>
    </w:p>
    <w:p w14:paraId="7E83C490" w14:textId="77777777" w:rsidR="00581EC6" w:rsidRDefault="00581EC6" w:rsidP="00581EC6">
      <w:pPr>
        <w:jc w:val="both"/>
        <w:rPr>
          <w:b/>
          <w:i/>
        </w:rPr>
      </w:pPr>
      <w:r w:rsidRPr="0088186D">
        <w:rPr>
          <w:b/>
          <w:i/>
        </w:rPr>
        <w:t>Proposal 2:</w:t>
      </w:r>
      <w:r>
        <w:rPr>
          <w:b/>
          <w:i/>
        </w:rPr>
        <w:t xml:space="preserve"> 20 dB </w:t>
      </w:r>
      <w:r w:rsidRPr="0088186D">
        <w:rPr>
          <w:b/>
          <w:i/>
        </w:rPr>
        <w:t>IoT level assumption is reused for dynamic range requirement</w:t>
      </w:r>
      <w:r>
        <w:rPr>
          <w:b/>
          <w:i/>
        </w:rPr>
        <w:t>.</w:t>
      </w:r>
    </w:p>
    <w:p w14:paraId="721EDE48" w14:textId="77777777" w:rsidR="00581EC6" w:rsidRDefault="00581EC6" w:rsidP="00581EC6">
      <w:pPr>
        <w:jc w:val="both"/>
        <w:rPr>
          <w:b/>
          <w:i/>
        </w:rPr>
      </w:pPr>
      <w:r w:rsidRPr="0088186D">
        <w:rPr>
          <w:b/>
          <w:i/>
        </w:rPr>
        <w:t xml:space="preserve">Proposal </w:t>
      </w:r>
      <w:r>
        <w:rPr>
          <w:b/>
          <w:i/>
        </w:rPr>
        <w:t>3</w:t>
      </w:r>
      <w:r w:rsidRPr="0088186D">
        <w:rPr>
          <w:b/>
          <w:i/>
        </w:rPr>
        <w:t>:</w:t>
      </w:r>
      <w:r>
        <w:rPr>
          <w:b/>
          <w:i/>
        </w:rPr>
        <w:t xml:space="preserve"> </w:t>
      </w:r>
      <w:r w:rsidRPr="00581EC6">
        <w:rPr>
          <w:b/>
          <w:i/>
        </w:rPr>
        <w:t>-10~ -15 dBm is considered as the in-band blocking level.</w:t>
      </w:r>
    </w:p>
    <w:p w14:paraId="4C7A1A47" w14:textId="77777777" w:rsidR="00446D8E" w:rsidRPr="00581EC6" w:rsidRDefault="00446D8E"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88186D"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03547D10" w:rsidR="00E40F3B" w:rsidRDefault="00E40F3B" w:rsidP="00E246BF">
      <w:pPr>
        <w:numPr>
          <w:ilvl w:val="0"/>
          <w:numId w:val="10"/>
        </w:numPr>
        <w:tabs>
          <w:tab w:val="clear" w:pos="720"/>
          <w:tab w:val="num" w:pos="426"/>
        </w:tabs>
        <w:ind w:left="426" w:hanging="426"/>
        <w:jc w:val="both"/>
        <w:rPr>
          <w:lang w:val="it-IT" w:eastAsia="ja-JP"/>
        </w:rPr>
      </w:pPr>
      <w:r w:rsidRPr="00581EC6">
        <w:rPr>
          <w:lang w:val="it-IT" w:eastAsia="ja-JP"/>
        </w:rPr>
        <w:lastRenderedPageBreak/>
        <w:t>R4-2409958</w:t>
      </w:r>
      <w:r w:rsidRPr="00581EC6">
        <w:rPr>
          <w:lang w:val="it-IT" w:eastAsia="ja-JP"/>
        </w:rPr>
        <w:tab/>
        <w:t>Way Forward for [111][313] NR_duplex_evo</w:t>
      </w:r>
      <w:r w:rsidR="00581EC6">
        <w:rPr>
          <w:lang w:val="it-IT" w:eastAsia="ja-JP"/>
        </w:rPr>
        <w:t>,</w:t>
      </w:r>
      <w:r w:rsidRPr="00581EC6">
        <w:rPr>
          <w:lang w:val="it-IT" w:eastAsia="ja-JP"/>
        </w:rPr>
        <w:tab/>
        <w:t>Samsung</w:t>
      </w:r>
    </w:p>
    <w:sectPr w:rsidR="00E40F3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DB3A" w14:textId="77777777" w:rsidR="00035FA8" w:rsidRDefault="00035FA8" w:rsidP="0052762B">
      <w:r>
        <w:separator/>
      </w:r>
    </w:p>
  </w:endnote>
  <w:endnote w:type="continuationSeparator" w:id="0">
    <w:p w14:paraId="26C8679E" w14:textId="77777777" w:rsidR="00035FA8" w:rsidRDefault="00035F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6F0DD3" w:rsidRDefault="006F0DD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54C11" w14:textId="77777777" w:rsidR="00035FA8" w:rsidRDefault="00035FA8" w:rsidP="0052762B">
      <w:r>
        <w:separator/>
      </w:r>
    </w:p>
  </w:footnote>
  <w:footnote w:type="continuationSeparator" w:id="0">
    <w:p w14:paraId="412818C4" w14:textId="77777777" w:rsidR="00035FA8" w:rsidRDefault="00035FA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18"/>
  </w:num>
  <w:num w:numId="5">
    <w:abstractNumId w:val="17"/>
  </w:num>
  <w:num w:numId="6">
    <w:abstractNumId w:val="7"/>
  </w:num>
  <w:num w:numId="7">
    <w:abstractNumId w:val="14"/>
  </w:num>
  <w:num w:numId="8">
    <w:abstractNumId w:val="20"/>
  </w:num>
  <w:num w:numId="9">
    <w:abstractNumId w:val="6"/>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16"/>
  </w:num>
  <w:num w:numId="15">
    <w:abstractNumId w:val="2"/>
  </w:num>
  <w:num w:numId="16">
    <w:abstractNumId w:val="9"/>
  </w:num>
  <w:num w:numId="17">
    <w:abstractNumId w:val="1"/>
  </w:num>
  <w:num w:numId="18">
    <w:abstractNumId w:val="0"/>
  </w:num>
  <w:num w:numId="19">
    <w:abstractNumId w:val="5"/>
  </w:num>
  <w:num w:numId="20">
    <w:abstractNumId w:val="12"/>
  </w:num>
  <w:num w:numId="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5CBD"/>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5FA8"/>
    <w:rsid w:val="000365C5"/>
    <w:rsid w:val="000368DA"/>
    <w:rsid w:val="00037162"/>
    <w:rsid w:val="0003726B"/>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6E5F"/>
    <w:rsid w:val="001171C1"/>
    <w:rsid w:val="00117964"/>
    <w:rsid w:val="00120BBB"/>
    <w:rsid w:val="0012120A"/>
    <w:rsid w:val="00121F2E"/>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9A9"/>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0EE8"/>
    <w:rsid w:val="00271981"/>
    <w:rsid w:val="00271CA1"/>
    <w:rsid w:val="00271F4E"/>
    <w:rsid w:val="00272254"/>
    <w:rsid w:val="0027228F"/>
    <w:rsid w:val="00272674"/>
    <w:rsid w:val="00273008"/>
    <w:rsid w:val="00273705"/>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69"/>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604"/>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AE1"/>
    <w:rsid w:val="003C5AA9"/>
    <w:rsid w:val="003C5C76"/>
    <w:rsid w:val="003C6879"/>
    <w:rsid w:val="003C6DE2"/>
    <w:rsid w:val="003C6E8A"/>
    <w:rsid w:val="003C7296"/>
    <w:rsid w:val="003C7437"/>
    <w:rsid w:val="003D072B"/>
    <w:rsid w:val="003D0774"/>
    <w:rsid w:val="003D1556"/>
    <w:rsid w:val="003D1955"/>
    <w:rsid w:val="003D1AD3"/>
    <w:rsid w:val="003D22F7"/>
    <w:rsid w:val="003D25F7"/>
    <w:rsid w:val="003D29B9"/>
    <w:rsid w:val="003D2DF2"/>
    <w:rsid w:val="003D356D"/>
    <w:rsid w:val="003D37D2"/>
    <w:rsid w:val="003D414F"/>
    <w:rsid w:val="003D4FFC"/>
    <w:rsid w:val="003D508F"/>
    <w:rsid w:val="003D50E0"/>
    <w:rsid w:val="003D5252"/>
    <w:rsid w:val="003D5425"/>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17AC9"/>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182"/>
    <w:rsid w:val="004B73EB"/>
    <w:rsid w:val="004B783F"/>
    <w:rsid w:val="004C059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DA2"/>
    <w:rsid w:val="004D3F4C"/>
    <w:rsid w:val="004D4538"/>
    <w:rsid w:val="004D4A9F"/>
    <w:rsid w:val="004D4FB6"/>
    <w:rsid w:val="004D572F"/>
    <w:rsid w:val="004D5DB5"/>
    <w:rsid w:val="004D5F0F"/>
    <w:rsid w:val="004D6329"/>
    <w:rsid w:val="004D6646"/>
    <w:rsid w:val="004D6F93"/>
    <w:rsid w:val="004D714B"/>
    <w:rsid w:val="004D75F0"/>
    <w:rsid w:val="004D7661"/>
    <w:rsid w:val="004D769F"/>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1EC6"/>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DCA"/>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16A"/>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6AB"/>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97F1B"/>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1ED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C89"/>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6D1C"/>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86D"/>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4CCF"/>
    <w:rsid w:val="008C51AC"/>
    <w:rsid w:val="008C57A9"/>
    <w:rsid w:val="008C6315"/>
    <w:rsid w:val="008C7CC9"/>
    <w:rsid w:val="008D0797"/>
    <w:rsid w:val="008D0A2C"/>
    <w:rsid w:val="008D0F24"/>
    <w:rsid w:val="008D107A"/>
    <w:rsid w:val="008D169B"/>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0F0"/>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7F3"/>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979"/>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3A"/>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1D2"/>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A45"/>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CD0"/>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1E8"/>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2E5"/>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3F12"/>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1"/>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67"/>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155"/>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886"/>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05"/>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0EE8"/>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A6F"/>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1EA"/>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B6B"/>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5D5"/>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02D1"/>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81EC6"/>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62446352">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41091784">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7101434">
      <w:bodyDiv w:val="1"/>
      <w:marLeft w:val="0"/>
      <w:marRight w:val="0"/>
      <w:marTop w:val="0"/>
      <w:marBottom w:val="0"/>
      <w:divBdr>
        <w:top w:val="none" w:sz="0" w:space="0" w:color="auto"/>
        <w:left w:val="none" w:sz="0" w:space="0" w:color="auto"/>
        <w:bottom w:val="none" w:sz="0" w:space="0" w:color="auto"/>
        <w:right w:val="none" w:sz="0" w:space="0" w:color="auto"/>
      </w:divBdr>
      <w:divsChild>
        <w:div w:id="1252591495">
          <w:marLeft w:val="706"/>
          <w:marRight w:val="0"/>
          <w:marTop w:val="0"/>
          <w:marBottom w:val="120"/>
          <w:divBdr>
            <w:top w:val="none" w:sz="0" w:space="0" w:color="auto"/>
            <w:left w:val="none" w:sz="0" w:space="0" w:color="auto"/>
            <w:bottom w:val="none" w:sz="0" w:space="0" w:color="auto"/>
            <w:right w:val="none" w:sz="0" w:space="0" w:color="auto"/>
          </w:divBdr>
        </w:div>
        <w:div w:id="1276519069">
          <w:marLeft w:val="706"/>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1CA9B-5210-487E-A2AC-D8122C70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3384</TotalTime>
  <Pages>5</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21</cp:revision>
  <cp:lastPrinted>2010-01-07T02:23:00Z</cp:lastPrinted>
  <dcterms:created xsi:type="dcterms:W3CDTF">2024-07-29T06:26:00Z</dcterms:created>
  <dcterms:modified xsi:type="dcterms:W3CDTF">2024-08-09T18:37:00Z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(3)/DWCLcduPLGflwsCnwdc8XqZm7n3SHpPJXzCGGgVfO4pTuKJvOKIt13ueUsGmlA8cSdUX4zY
VPUMe94DEehwRCNu/G5WZh8slnMtNZRus2c1jCdmMtHDr7VID4DV1abIWazW5zbwGX3E8/6V
ynJ0FrtSiOVgQWggZCKuhlV22eVhipXKmt55GGOn5N3zKzgphAN49TVkN8QAQh9tCptyYit4
NAO8seAx9j4HpXFEwx</vt:lpwstr>
  </property>
  <property fmtid="{D5CDD505-2E9C-101B-9397-08002B2CF9AE}" pid="15" name="_2015_ms_pID_725343_00">
    <vt:lpwstr>_2015_ms_pID_725343</vt:lpwstr>
  </property>
  <property fmtid="{D5CDD505-2E9C-101B-9397-08002B2CF9AE}" pid="16" name="_2015_ms_pID_7253431">
    <vt:lpwstr>5Kk+7t3iZxL1Oijteab+2tUilKd9dhbjDHjdid8dPaB6eMRgIWlxcz
2O+wBK/oDuo/eBZQPOXOkAgM5pwQebGN3Q8y+Iw8266yWQVHkSDxA2ZUftafsMfxwBwQRXib
YwSYJWeKi66Fc77Nn3L+Dm7okBJF1/mP0plXAm23xx2S/sxtqAOg7V3cCjcxxruF/YzAY483
cvoO+4/GQCWQiWH3tLrgS0axmrwK+EHPRCuM</vt:lpwstr>
  </property>
  <property fmtid="{D5CDD505-2E9C-101B-9397-08002B2CF9AE}" pid="17" name="_2015_ms_pID_7253431_00">
    <vt:lpwstr>_2015_ms_pID_7253431</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